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0E0AD" w14:textId="4CA800F7" w:rsidR="00C1144B" w:rsidRPr="00821258" w:rsidRDefault="00F06A3C" w:rsidP="007F4E6D">
      <w:pPr>
        <w:tabs>
          <w:tab w:val="center" w:pos="4536"/>
          <w:tab w:val="right" w:pos="9072"/>
        </w:tabs>
        <w:spacing w:after="0" w:line="240" w:lineRule="auto"/>
        <w:jc w:val="right"/>
        <w:rPr>
          <w:rFonts w:ascii="Times New Roman" w:hAnsi="Times New Roman"/>
          <w:b/>
          <w:i/>
        </w:rPr>
      </w:pPr>
      <w:r w:rsidRPr="00537E63">
        <w:rPr>
          <w:rFonts w:ascii="Times New Roman" w:hAnsi="Times New Roman"/>
          <w:b/>
          <w:i/>
          <w:sz w:val="24"/>
        </w:rPr>
        <w:t xml:space="preserve">Приложение </w:t>
      </w:r>
      <w:r w:rsidR="00803DD9">
        <w:rPr>
          <w:rFonts w:ascii="Times New Roman" w:eastAsia="Calibri" w:hAnsi="Times New Roman" w:cs="Times New Roman"/>
          <w:b/>
          <w:i/>
          <w:sz w:val="24"/>
          <w:szCs w:val="24"/>
        </w:rPr>
        <w:t>17</w:t>
      </w:r>
    </w:p>
    <w:p w14:paraId="1A48257E" w14:textId="04EF41CF" w:rsidR="00045584" w:rsidRDefault="00A87D4D" w:rsidP="00A87D4D">
      <w:pPr>
        <w:spacing w:after="0" w:line="240" w:lineRule="auto"/>
        <w:jc w:val="center"/>
        <w:rPr>
          <w:rFonts w:ascii="Times New Roman" w:eastAsia="Times New Roman" w:hAnsi="Times New Roman" w:cs="Times New Roman"/>
          <w:b/>
          <w:snapToGrid w:val="0"/>
          <w:kern w:val="28"/>
          <w:sz w:val="24"/>
          <w:szCs w:val="24"/>
        </w:rPr>
      </w:pPr>
      <w:r w:rsidRPr="00CF323B">
        <w:rPr>
          <w:rFonts w:ascii="Times New Roman" w:eastAsia="Times New Roman" w:hAnsi="Times New Roman" w:cs="Times New Roman"/>
          <w:b/>
          <w:snapToGrid w:val="0"/>
          <w:kern w:val="28"/>
          <w:sz w:val="24"/>
          <w:szCs w:val="24"/>
        </w:rPr>
        <w:t>ИЗПОЛЗВАНИ СЪКРАЩЕНИЯ</w:t>
      </w:r>
      <w:r>
        <w:rPr>
          <w:rFonts w:ascii="Times New Roman" w:eastAsia="Times New Roman" w:hAnsi="Times New Roman" w:cs="Times New Roman"/>
          <w:b/>
          <w:snapToGrid w:val="0"/>
          <w:kern w:val="28"/>
          <w:sz w:val="24"/>
          <w:szCs w:val="24"/>
        </w:rPr>
        <w:t xml:space="preserve"> И </w:t>
      </w:r>
      <w:r w:rsidRPr="00CF323B">
        <w:rPr>
          <w:rFonts w:ascii="Times New Roman" w:eastAsia="Times New Roman" w:hAnsi="Times New Roman" w:cs="Times New Roman"/>
          <w:b/>
          <w:snapToGrid w:val="0"/>
          <w:kern w:val="28"/>
          <w:sz w:val="24"/>
          <w:szCs w:val="24"/>
        </w:rPr>
        <w:t>ОСНОВНИ ДЕФИНИЦИИ</w:t>
      </w:r>
    </w:p>
    <w:p w14:paraId="69BC51D0" w14:textId="77777777" w:rsidR="00A87D4D" w:rsidRPr="00CF323B" w:rsidRDefault="00A87D4D" w:rsidP="00A87D4D">
      <w:pPr>
        <w:spacing w:after="0" w:line="240" w:lineRule="auto"/>
        <w:jc w:val="center"/>
        <w:rPr>
          <w:rFonts w:ascii="Times New Roman" w:eastAsia="Times New Roman" w:hAnsi="Times New Roman" w:cs="Times New Roman"/>
          <w:b/>
          <w:snapToGrid w:val="0"/>
          <w:kern w:val="28"/>
          <w:sz w:val="24"/>
          <w:szCs w:val="24"/>
        </w:rPr>
      </w:pPr>
    </w:p>
    <w:p w14:paraId="5CD301AD" w14:textId="45A905F5" w:rsidR="00C1144B" w:rsidRPr="00CF323B" w:rsidRDefault="007F4E6D" w:rsidP="00C1144B">
      <w:pPr>
        <w:spacing w:after="0" w:line="240" w:lineRule="auto"/>
        <w:rPr>
          <w:rFonts w:ascii="Times New Roman" w:eastAsia="Times New Roman" w:hAnsi="Times New Roman" w:cs="Times New Roman"/>
          <w:b/>
          <w:snapToGrid w:val="0"/>
          <w:kern w:val="28"/>
          <w:sz w:val="24"/>
          <w:szCs w:val="24"/>
        </w:rPr>
      </w:pPr>
      <w:r w:rsidRPr="00CF323B">
        <w:rPr>
          <w:rFonts w:ascii="Times New Roman" w:eastAsia="Times New Roman" w:hAnsi="Times New Roman" w:cs="Times New Roman"/>
          <w:b/>
          <w:snapToGrid w:val="0"/>
          <w:kern w:val="28"/>
          <w:sz w:val="24"/>
          <w:szCs w:val="24"/>
          <w:lang w:val="en-US"/>
        </w:rPr>
        <w:t xml:space="preserve">I. </w:t>
      </w:r>
      <w:r w:rsidR="00C1144B" w:rsidRPr="00CF323B">
        <w:rPr>
          <w:rFonts w:ascii="Times New Roman" w:eastAsia="Times New Roman" w:hAnsi="Times New Roman" w:cs="Times New Roman"/>
          <w:b/>
          <w:snapToGrid w:val="0"/>
          <w:kern w:val="28"/>
          <w:sz w:val="24"/>
          <w:szCs w:val="24"/>
        </w:rPr>
        <w:t>ИЗПОЛЗВАНИ СЪКРАЩЕНИЯ</w:t>
      </w:r>
    </w:p>
    <w:p w14:paraId="25F43ED0" w14:textId="77777777" w:rsidR="00C1144B" w:rsidRPr="00CF323B" w:rsidRDefault="00C1144B" w:rsidP="00C1144B">
      <w:pPr>
        <w:spacing w:after="0" w:line="240" w:lineRule="auto"/>
        <w:rPr>
          <w:rFonts w:ascii="Times New Roman" w:eastAsia="Times New Roman" w:hAnsi="Times New Roman" w:cs="Times New Roman"/>
          <w:b/>
          <w:snapToGrid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6135"/>
        <w:tblGridChange w:id="0">
          <w:tblGrid>
            <w:gridCol w:w="2927"/>
            <w:gridCol w:w="6135"/>
          </w:tblGrid>
        </w:tblGridChange>
      </w:tblGrid>
      <w:tr w:rsidR="00877B66" w:rsidRPr="0015065C" w14:paraId="13E5D814" w14:textId="77777777" w:rsidTr="00537E63">
        <w:tc>
          <w:tcPr>
            <w:tcW w:w="1615" w:type="pct"/>
            <w:shd w:val="clear" w:color="auto" w:fill="D9D9D9"/>
          </w:tcPr>
          <w:p w14:paraId="4DBB5E4E" w14:textId="77777777" w:rsidR="00877B66" w:rsidRPr="0015065C" w:rsidRDefault="00877B66" w:rsidP="00D25062">
            <w:pPr>
              <w:spacing w:after="0" w:line="240" w:lineRule="auto"/>
              <w:ind w:left="288" w:right="288"/>
              <w:rPr>
                <w:rFonts w:ascii="Times New Roman" w:hAnsi="Times New Roman" w:cs="Times New Roman"/>
                <w:b/>
                <w:sz w:val="24"/>
                <w:szCs w:val="24"/>
              </w:rPr>
            </w:pPr>
            <w:r w:rsidRPr="00877B66">
              <w:rPr>
                <w:rFonts w:ascii="Times New Roman" w:hAnsi="Times New Roman" w:cs="Times New Roman"/>
                <w:b/>
                <w:sz w:val="24"/>
                <w:szCs w:val="24"/>
              </w:rPr>
              <w:t>АДПБФП</w:t>
            </w:r>
          </w:p>
        </w:tc>
        <w:tc>
          <w:tcPr>
            <w:tcW w:w="3385" w:type="pct"/>
            <w:shd w:val="clear" w:color="auto" w:fill="F3F3F3"/>
          </w:tcPr>
          <w:p w14:paraId="281DA23D" w14:textId="77777777" w:rsidR="00877B66" w:rsidRPr="0015065C" w:rsidRDefault="00877B66" w:rsidP="00877B66">
            <w:pPr>
              <w:spacing w:after="0" w:line="240" w:lineRule="auto"/>
              <w:ind w:left="288" w:right="288"/>
              <w:rPr>
                <w:rFonts w:ascii="Times New Roman" w:hAnsi="Times New Roman" w:cs="Times New Roman"/>
                <w:b/>
                <w:sz w:val="24"/>
                <w:szCs w:val="24"/>
              </w:rPr>
            </w:pPr>
            <w:r w:rsidRPr="00877B66">
              <w:rPr>
                <w:rFonts w:ascii="Times New Roman" w:hAnsi="Times New Roman" w:cs="Times New Roman"/>
                <w:b/>
                <w:sz w:val="24"/>
                <w:szCs w:val="24"/>
              </w:rPr>
              <w:t>Административен договор за предоставяне</w:t>
            </w:r>
            <w:r>
              <w:rPr>
                <w:rFonts w:ascii="Times New Roman" w:hAnsi="Times New Roman" w:cs="Times New Roman"/>
                <w:b/>
                <w:sz w:val="24"/>
                <w:szCs w:val="24"/>
              </w:rPr>
              <w:t xml:space="preserve"> на</w:t>
            </w:r>
            <w:r w:rsidRPr="00877B66">
              <w:rPr>
                <w:rFonts w:ascii="Times New Roman" w:hAnsi="Times New Roman" w:cs="Times New Roman"/>
                <w:b/>
                <w:sz w:val="24"/>
                <w:szCs w:val="24"/>
              </w:rPr>
              <w:t xml:space="preserve"> </w:t>
            </w:r>
            <w:r>
              <w:rPr>
                <w:rFonts w:ascii="Times New Roman" w:hAnsi="Times New Roman" w:cs="Times New Roman"/>
                <w:b/>
                <w:sz w:val="24"/>
                <w:szCs w:val="24"/>
              </w:rPr>
              <w:t xml:space="preserve">безвъзмездна </w:t>
            </w:r>
            <w:r w:rsidRPr="00877B66">
              <w:rPr>
                <w:rFonts w:ascii="Times New Roman" w:hAnsi="Times New Roman" w:cs="Times New Roman"/>
                <w:b/>
                <w:sz w:val="24"/>
                <w:szCs w:val="24"/>
              </w:rPr>
              <w:t>финансова помощ</w:t>
            </w:r>
          </w:p>
        </w:tc>
      </w:tr>
      <w:tr w:rsidR="00537E63" w:rsidRPr="00CF323B" w14:paraId="23CCD771" w14:textId="77777777" w:rsidTr="00537E63">
        <w:tc>
          <w:tcPr>
            <w:tcW w:w="1615" w:type="pct"/>
            <w:shd w:val="clear" w:color="auto" w:fill="D9D9D9"/>
          </w:tcPr>
          <w:p w14:paraId="261A79CC" w14:textId="77777777" w:rsidR="00F25879" w:rsidRPr="00CF323B" w:rsidRDefault="00F25879"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БНБ</w:t>
            </w:r>
          </w:p>
        </w:tc>
        <w:tc>
          <w:tcPr>
            <w:tcW w:w="3385" w:type="pct"/>
            <w:shd w:val="clear" w:color="auto" w:fill="F3F3F3"/>
          </w:tcPr>
          <w:p w14:paraId="60BF3E7B" w14:textId="77777777" w:rsidR="00F25879" w:rsidRPr="00CF323B" w:rsidRDefault="00F25879"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Българска народна банка</w:t>
            </w:r>
          </w:p>
        </w:tc>
      </w:tr>
      <w:tr w:rsidR="00537E63" w:rsidRPr="00CF323B" w14:paraId="3ECE2A5B" w14:textId="77777777" w:rsidTr="00537E63">
        <w:tc>
          <w:tcPr>
            <w:tcW w:w="1615" w:type="pct"/>
            <w:shd w:val="clear" w:color="auto" w:fill="D9D9D9"/>
          </w:tcPr>
          <w:p w14:paraId="086D8E42" w14:textId="785BF891" w:rsidR="00E13079" w:rsidRPr="00CF323B" w:rsidRDefault="00E13079" w:rsidP="00821258">
            <w:pPr>
              <w:spacing w:before="120" w:after="120" w:line="24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БФП</w:t>
            </w:r>
          </w:p>
        </w:tc>
        <w:tc>
          <w:tcPr>
            <w:tcW w:w="3385" w:type="pct"/>
            <w:shd w:val="clear" w:color="auto" w:fill="F3F3F3"/>
          </w:tcPr>
          <w:p w14:paraId="6DF72EE0" w14:textId="7003F5C8" w:rsidR="00E13079" w:rsidRPr="00E13079" w:rsidRDefault="00E13079" w:rsidP="00821258">
            <w:pPr>
              <w:spacing w:before="120" w:after="120" w:line="240" w:lineRule="auto"/>
              <w:ind w:left="288" w:right="288"/>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Безвъзмездна финансова помощ</w:t>
            </w:r>
          </w:p>
        </w:tc>
      </w:tr>
      <w:tr w:rsidR="00A969A7" w:rsidRPr="00CF323B" w14:paraId="28F5097A" w14:textId="77777777" w:rsidTr="00537E63">
        <w:tc>
          <w:tcPr>
            <w:tcW w:w="1615" w:type="pct"/>
            <w:shd w:val="clear" w:color="auto" w:fill="D9D9D9"/>
          </w:tcPr>
          <w:p w14:paraId="55EBCB67" w14:textId="570AD485" w:rsidR="00A969A7" w:rsidRPr="00CF323B" w:rsidRDefault="00A969A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ВУ</w:t>
            </w:r>
          </w:p>
        </w:tc>
        <w:tc>
          <w:tcPr>
            <w:tcW w:w="3385" w:type="pct"/>
            <w:shd w:val="clear" w:color="auto" w:fill="F3F3F3"/>
          </w:tcPr>
          <w:p w14:paraId="51E713F2" w14:textId="7531B06B" w:rsidR="00A969A7" w:rsidRPr="00CF323B" w:rsidRDefault="00A969A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Висше училище</w:t>
            </w:r>
          </w:p>
        </w:tc>
      </w:tr>
      <w:tr w:rsidR="00537E63" w:rsidRPr="00CF323B" w14:paraId="13713C59" w14:textId="77777777" w:rsidTr="00537E63">
        <w:tc>
          <w:tcPr>
            <w:tcW w:w="1615" w:type="pct"/>
            <w:shd w:val="clear" w:color="auto" w:fill="D9D9D9"/>
          </w:tcPr>
          <w:p w14:paraId="0471CCF7"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ГД</w:t>
            </w:r>
          </w:p>
        </w:tc>
        <w:tc>
          <w:tcPr>
            <w:tcW w:w="3385" w:type="pct"/>
            <w:shd w:val="clear" w:color="auto" w:fill="F3F3F3"/>
          </w:tcPr>
          <w:p w14:paraId="1CD0DB13"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Главна дирекция</w:t>
            </w:r>
          </w:p>
        </w:tc>
      </w:tr>
      <w:tr w:rsidR="00537E63" w:rsidRPr="00CF323B" w14:paraId="5CE365C9" w14:textId="77777777" w:rsidTr="00537E63">
        <w:tc>
          <w:tcPr>
            <w:tcW w:w="1615" w:type="pct"/>
            <w:shd w:val="clear" w:color="auto" w:fill="D9D9D9"/>
          </w:tcPr>
          <w:p w14:paraId="7A24F101"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ДДС</w:t>
            </w:r>
          </w:p>
        </w:tc>
        <w:tc>
          <w:tcPr>
            <w:tcW w:w="3385" w:type="pct"/>
            <w:shd w:val="clear" w:color="auto" w:fill="F3F3F3"/>
          </w:tcPr>
          <w:p w14:paraId="763EA8EC"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Данък добавена стойност</w:t>
            </w:r>
          </w:p>
        </w:tc>
      </w:tr>
      <w:tr w:rsidR="00537E63" w:rsidRPr="00CF323B" w14:paraId="7ABF82C5" w14:textId="77777777" w:rsidTr="00537E63">
        <w:tc>
          <w:tcPr>
            <w:tcW w:w="1615" w:type="pct"/>
            <w:shd w:val="clear" w:color="auto" w:fill="D9D9D9"/>
          </w:tcPr>
          <w:p w14:paraId="1AC4BA32"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ДМА</w:t>
            </w:r>
          </w:p>
        </w:tc>
        <w:tc>
          <w:tcPr>
            <w:tcW w:w="3385" w:type="pct"/>
            <w:shd w:val="clear" w:color="auto" w:fill="F3F3F3"/>
          </w:tcPr>
          <w:p w14:paraId="0827D268"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Дълготрайни материални активи</w:t>
            </w:r>
          </w:p>
        </w:tc>
      </w:tr>
      <w:tr w:rsidR="00537E63" w:rsidRPr="00CF323B" w14:paraId="08CD7F07" w14:textId="77777777" w:rsidTr="00537E63">
        <w:tc>
          <w:tcPr>
            <w:tcW w:w="1615" w:type="pct"/>
            <w:shd w:val="clear" w:color="auto" w:fill="D9D9D9"/>
          </w:tcPr>
          <w:p w14:paraId="2008B91A"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ДНА</w:t>
            </w:r>
          </w:p>
        </w:tc>
        <w:tc>
          <w:tcPr>
            <w:tcW w:w="3385" w:type="pct"/>
            <w:shd w:val="clear" w:color="auto" w:fill="F3F3F3"/>
          </w:tcPr>
          <w:p w14:paraId="09B1E5E7"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Дълготрайни нематериални активи</w:t>
            </w:r>
          </w:p>
        </w:tc>
      </w:tr>
      <w:tr w:rsidR="00537E63" w:rsidRPr="00CF323B" w14:paraId="4C6C8A8D" w14:textId="77777777" w:rsidTr="00537E63">
        <w:tc>
          <w:tcPr>
            <w:tcW w:w="1615" w:type="pct"/>
            <w:shd w:val="clear" w:color="auto" w:fill="D9D9D9"/>
          </w:tcPr>
          <w:p w14:paraId="4E8ED42F"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ДНФ</w:t>
            </w:r>
          </w:p>
        </w:tc>
        <w:tc>
          <w:tcPr>
            <w:tcW w:w="3385" w:type="pct"/>
            <w:shd w:val="clear" w:color="auto" w:fill="F3F3F3"/>
          </w:tcPr>
          <w:p w14:paraId="30E49673" w14:textId="14263525" w:rsidR="00C1144B" w:rsidRPr="00CF323B" w:rsidRDefault="00C1144B" w:rsidP="00821258">
            <w:pPr>
              <w:spacing w:before="120" w:after="120" w:line="240" w:lineRule="auto"/>
              <w:ind w:left="289" w:right="289"/>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Дирекция „Национален фонд”, Министерство на финансите </w:t>
            </w:r>
          </w:p>
        </w:tc>
      </w:tr>
      <w:tr w:rsidR="00537E63" w:rsidRPr="00CF323B" w14:paraId="2BC7A527" w14:textId="77777777" w:rsidTr="00537E63">
        <w:tc>
          <w:tcPr>
            <w:tcW w:w="1615" w:type="pct"/>
            <w:shd w:val="clear" w:color="auto" w:fill="D9D9D9"/>
          </w:tcPr>
          <w:p w14:paraId="7B0C15B7" w14:textId="77777777" w:rsidR="00D55DC2" w:rsidRPr="00CF323B" w:rsidRDefault="00D55DC2"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ДОПК</w:t>
            </w:r>
          </w:p>
        </w:tc>
        <w:tc>
          <w:tcPr>
            <w:tcW w:w="3385" w:type="pct"/>
            <w:shd w:val="clear" w:color="auto" w:fill="F3F3F3"/>
          </w:tcPr>
          <w:p w14:paraId="19AA0D29" w14:textId="48628BDC" w:rsidR="00D55DC2" w:rsidRPr="00CF323B" w:rsidRDefault="000D040C" w:rsidP="00821258">
            <w:pPr>
              <w:spacing w:before="120" w:after="120" w:line="240" w:lineRule="auto"/>
              <w:ind w:left="289" w:right="289"/>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Данъчно-осигурител</w:t>
            </w:r>
            <w:r w:rsidRPr="00CF323B">
              <w:rPr>
                <w:rFonts w:ascii="Times New Roman" w:eastAsia="Times New Roman" w:hAnsi="Times New Roman" w:cs="Times New Roman"/>
                <w:b/>
                <w:snapToGrid w:val="0"/>
                <w:sz w:val="24"/>
                <w:szCs w:val="24"/>
                <w:lang w:val="en-US"/>
              </w:rPr>
              <w:t>e</w:t>
            </w:r>
            <w:r w:rsidR="004C5A98" w:rsidRPr="00CF323B">
              <w:rPr>
                <w:rFonts w:ascii="Times New Roman" w:eastAsia="Times New Roman" w:hAnsi="Times New Roman" w:cs="Times New Roman"/>
                <w:b/>
                <w:snapToGrid w:val="0"/>
                <w:sz w:val="24"/>
                <w:szCs w:val="24"/>
              </w:rPr>
              <w:t>н</w:t>
            </w:r>
            <w:r w:rsidR="00D55DC2" w:rsidRPr="00CF323B">
              <w:rPr>
                <w:rFonts w:ascii="Times New Roman" w:eastAsia="Times New Roman" w:hAnsi="Times New Roman" w:cs="Times New Roman"/>
                <w:b/>
                <w:snapToGrid w:val="0"/>
                <w:sz w:val="24"/>
                <w:szCs w:val="24"/>
              </w:rPr>
              <w:t xml:space="preserve"> процесуален кодекс</w:t>
            </w:r>
          </w:p>
        </w:tc>
      </w:tr>
      <w:tr w:rsidR="00537E63" w:rsidRPr="00CF323B" w14:paraId="46A4FFFC" w14:textId="77777777" w:rsidTr="00537E63">
        <w:tc>
          <w:tcPr>
            <w:tcW w:w="1615" w:type="pct"/>
            <w:shd w:val="clear" w:color="auto" w:fill="D9D9D9"/>
          </w:tcPr>
          <w:p w14:paraId="2517990B"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ЕК</w:t>
            </w:r>
          </w:p>
        </w:tc>
        <w:tc>
          <w:tcPr>
            <w:tcW w:w="3385" w:type="pct"/>
            <w:shd w:val="clear" w:color="auto" w:fill="F3F3F3"/>
          </w:tcPr>
          <w:p w14:paraId="1557069A"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Европейска комисия</w:t>
            </w:r>
          </w:p>
        </w:tc>
      </w:tr>
      <w:tr w:rsidR="00537E63" w:rsidRPr="00CF323B" w14:paraId="402E934D" w14:textId="77777777" w:rsidTr="00537E63">
        <w:tc>
          <w:tcPr>
            <w:tcW w:w="1615" w:type="pct"/>
            <w:shd w:val="clear" w:color="auto" w:fill="D9D9D9"/>
          </w:tcPr>
          <w:p w14:paraId="42FD4FAC"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ЕО</w:t>
            </w:r>
          </w:p>
        </w:tc>
        <w:tc>
          <w:tcPr>
            <w:tcW w:w="3385" w:type="pct"/>
            <w:shd w:val="clear" w:color="auto" w:fill="F3F3F3"/>
          </w:tcPr>
          <w:p w14:paraId="0AE64D42"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Европейска общност</w:t>
            </w:r>
          </w:p>
        </w:tc>
      </w:tr>
      <w:tr w:rsidR="00537E63" w:rsidRPr="00CF323B" w14:paraId="74E09591" w14:textId="77777777" w:rsidTr="00537E63">
        <w:tc>
          <w:tcPr>
            <w:tcW w:w="1615" w:type="pct"/>
            <w:shd w:val="clear" w:color="auto" w:fill="D9D9D9"/>
          </w:tcPr>
          <w:p w14:paraId="55D5BEE6"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ЕС</w:t>
            </w:r>
          </w:p>
        </w:tc>
        <w:tc>
          <w:tcPr>
            <w:tcW w:w="3385" w:type="pct"/>
            <w:shd w:val="clear" w:color="auto" w:fill="F3F3F3"/>
          </w:tcPr>
          <w:p w14:paraId="040953CD"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Европейски съюз</w:t>
            </w:r>
          </w:p>
        </w:tc>
      </w:tr>
      <w:tr w:rsidR="00537E63" w:rsidRPr="00CF323B" w14:paraId="0718C951" w14:textId="77777777" w:rsidTr="00537E63">
        <w:tc>
          <w:tcPr>
            <w:tcW w:w="1615" w:type="pct"/>
            <w:shd w:val="clear" w:color="auto" w:fill="D9D9D9"/>
          </w:tcPr>
          <w:p w14:paraId="66D6E16C" w14:textId="77777777" w:rsidR="00924D9B" w:rsidRPr="00CF323B" w:rsidRDefault="00924D9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w:t>
            </w:r>
            <w:r w:rsidR="00920C83" w:rsidRPr="00CF323B">
              <w:rPr>
                <w:rFonts w:ascii="Times New Roman" w:eastAsia="Times New Roman" w:hAnsi="Times New Roman" w:cs="Times New Roman"/>
                <w:b/>
                <w:snapToGrid w:val="0"/>
                <w:sz w:val="24"/>
                <w:szCs w:val="24"/>
              </w:rPr>
              <w:t>ФСУ</w:t>
            </w:r>
          </w:p>
        </w:tc>
        <w:tc>
          <w:tcPr>
            <w:tcW w:w="3385" w:type="pct"/>
            <w:shd w:val="clear" w:color="auto" w:fill="F3F3F3"/>
          </w:tcPr>
          <w:p w14:paraId="5C92CEEA" w14:textId="00565795" w:rsidR="00924D9B" w:rsidRPr="00CF323B" w:rsidRDefault="00924D9B" w:rsidP="00537E63">
            <w:pPr>
              <w:spacing w:after="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Европейски фондове</w:t>
            </w:r>
            <w:r w:rsidR="00016E0B" w:rsidRPr="00CF323B">
              <w:rPr>
                <w:rFonts w:ascii="Times New Roman" w:eastAsia="Times New Roman" w:hAnsi="Times New Roman" w:cs="Times New Roman"/>
                <w:b/>
                <w:snapToGrid w:val="0"/>
                <w:sz w:val="24"/>
                <w:szCs w:val="24"/>
              </w:rPr>
              <w:t xml:space="preserve"> при </w:t>
            </w:r>
            <w:r w:rsidR="00920C83" w:rsidRPr="00CF323B">
              <w:rPr>
                <w:rFonts w:ascii="Times New Roman" w:eastAsia="Times New Roman" w:hAnsi="Times New Roman" w:cs="Times New Roman"/>
                <w:b/>
                <w:snapToGrid w:val="0"/>
                <w:sz w:val="24"/>
                <w:szCs w:val="24"/>
              </w:rPr>
              <w:t>споделено управление</w:t>
            </w:r>
          </w:p>
        </w:tc>
      </w:tr>
      <w:tr w:rsidR="00537E63" w:rsidRPr="00CF323B" w14:paraId="591A68C8" w14:textId="77777777" w:rsidTr="00537E63">
        <w:tc>
          <w:tcPr>
            <w:tcW w:w="1615" w:type="pct"/>
            <w:shd w:val="clear" w:color="auto" w:fill="D9D9D9"/>
          </w:tcPr>
          <w:p w14:paraId="2DC01FA1" w14:textId="77777777" w:rsidR="00741F45" w:rsidRPr="00CF323B" w:rsidRDefault="00741F45"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ЕФРР</w:t>
            </w:r>
          </w:p>
        </w:tc>
        <w:tc>
          <w:tcPr>
            <w:tcW w:w="3385" w:type="pct"/>
            <w:shd w:val="clear" w:color="auto" w:fill="F3F3F3"/>
          </w:tcPr>
          <w:p w14:paraId="3E8A4233" w14:textId="77777777" w:rsidR="00741F45" w:rsidRPr="00CF323B" w:rsidRDefault="00741F45"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Европейски фонд за регионално развитие</w:t>
            </w:r>
          </w:p>
        </w:tc>
      </w:tr>
      <w:tr w:rsidR="00A969A7" w:rsidRPr="00CF323B" w14:paraId="1F3601E4" w14:textId="77777777" w:rsidTr="00537E63">
        <w:tc>
          <w:tcPr>
            <w:tcW w:w="1615" w:type="pct"/>
            <w:shd w:val="clear" w:color="auto" w:fill="D9D9D9"/>
          </w:tcPr>
          <w:p w14:paraId="2FBBA7BA" w14:textId="5D005436" w:rsidR="00A969A7" w:rsidRPr="00CF323B" w:rsidRDefault="00A969A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ЗВО</w:t>
            </w:r>
          </w:p>
        </w:tc>
        <w:tc>
          <w:tcPr>
            <w:tcW w:w="3385" w:type="pct"/>
            <w:shd w:val="clear" w:color="auto" w:fill="F3F3F3"/>
          </w:tcPr>
          <w:p w14:paraId="4D1E51D4" w14:textId="5CEE07AC" w:rsidR="00A969A7" w:rsidRPr="00CF323B" w:rsidRDefault="00A969A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Закон за висшето </w:t>
            </w:r>
            <w:r w:rsidR="00096F60" w:rsidRPr="00CF323B">
              <w:rPr>
                <w:rFonts w:ascii="Times New Roman" w:eastAsia="Times New Roman" w:hAnsi="Times New Roman" w:cs="Times New Roman"/>
                <w:b/>
                <w:snapToGrid w:val="0"/>
                <w:sz w:val="24"/>
                <w:szCs w:val="24"/>
              </w:rPr>
              <w:t>образование</w:t>
            </w:r>
          </w:p>
        </w:tc>
      </w:tr>
      <w:tr w:rsidR="00A969A7" w:rsidRPr="00CF323B" w14:paraId="0577D790" w14:textId="77777777" w:rsidTr="00537E63">
        <w:tc>
          <w:tcPr>
            <w:tcW w:w="1615" w:type="pct"/>
            <w:shd w:val="clear" w:color="auto" w:fill="D9D9D9"/>
          </w:tcPr>
          <w:p w14:paraId="317E6A3F" w14:textId="6682C92B" w:rsidR="00A969A7" w:rsidRPr="00CF323B" w:rsidRDefault="00A969A7" w:rsidP="00AF716B">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ЗН</w:t>
            </w:r>
            <w:r w:rsidR="00AF716B" w:rsidRPr="00CF323B">
              <w:rPr>
                <w:rFonts w:ascii="Times New Roman" w:eastAsia="Times New Roman" w:hAnsi="Times New Roman" w:cs="Times New Roman"/>
                <w:b/>
                <w:snapToGrid w:val="0"/>
                <w:sz w:val="24"/>
                <w:szCs w:val="24"/>
              </w:rPr>
              <w:t>Н</w:t>
            </w:r>
            <w:r w:rsidRPr="00CF323B">
              <w:rPr>
                <w:rFonts w:ascii="Times New Roman" w:eastAsia="Times New Roman" w:hAnsi="Times New Roman" w:cs="Times New Roman"/>
                <w:b/>
                <w:snapToGrid w:val="0"/>
                <w:sz w:val="24"/>
                <w:szCs w:val="24"/>
              </w:rPr>
              <w:t>ИИ</w:t>
            </w:r>
          </w:p>
        </w:tc>
        <w:tc>
          <w:tcPr>
            <w:tcW w:w="3385" w:type="pct"/>
            <w:shd w:val="clear" w:color="auto" w:fill="F3F3F3"/>
          </w:tcPr>
          <w:p w14:paraId="59BEBD7A" w14:textId="7DE7AF54" w:rsidR="00A969A7" w:rsidRPr="00CF323B" w:rsidRDefault="00A969A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Закон за </w:t>
            </w:r>
            <w:r w:rsidR="00AF716B" w:rsidRPr="00CF323B">
              <w:rPr>
                <w:rFonts w:ascii="Times New Roman" w:eastAsia="Times New Roman" w:hAnsi="Times New Roman" w:cs="Times New Roman"/>
                <w:b/>
                <w:snapToGrid w:val="0"/>
                <w:sz w:val="24"/>
                <w:szCs w:val="24"/>
              </w:rPr>
              <w:t xml:space="preserve">насърчаване на </w:t>
            </w:r>
            <w:r w:rsidRPr="00CF323B">
              <w:rPr>
                <w:rFonts w:ascii="Times New Roman" w:eastAsia="Times New Roman" w:hAnsi="Times New Roman" w:cs="Times New Roman"/>
                <w:b/>
                <w:snapToGrid w:val="0"/>
                <w:sz w:val="24"/>
                <w:szCs w:val="24"/>
              </w:rPr>
              <w:t>научните изследвания и иновациите</w:t>
            </w:r>
          </w:p>
        </w:tc>
      </w:tr>
      <w:tr w:rsidR="00537E63" w:rsidRPr="00CF323B" w14:paraId="3133DB43" w14:textId="77777777" w:rsidTr="00537E63">
        <w:tc>
          <w:tcPr>
            <w:tcW w:w="1615" w:type="pct"/>
            <w:shd w:val="clear" w:color="auto" w:fill="D9D9D9"/>
          </w:tcPr>
          <w:p w14:paraId="65329AB8" w14:textId="77777777" w:rsidR="00015702" w:rsidRPr="00CF323B" w:rsidRDefault="00015702"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ЗКПО</w:t>
            </w:r>
          </w:p>
        </w:tc>
        <w:tc>
          <w:tcPr>
            <w:tcW w:w="3385" w:type="pct"/>
            <w:shd w:val="clear" w:color="auto" w:fill="F3F3F3"/>
          </w:tcPr>
          <w:p w14:paraId="61666B6B" w14:textId="77777777" w:rsidR="00015702" w:rsidRPr="00CF323B" w:rsidRDefault="00015702"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Закон за корпоративното</w:t>
            </w:r>
            <w:r w:rsidR="004E15B4" w:rsidRPr="00CF323B">
              <w:rPr>
                <w:rFonts w:ascii="Times New Roman" w:eastAsia="Times New Roman" w:hAnsi="Times New Roman" w:cs="Times New Roman"/>
                <w:b/>
                <w:snapToGrid w:val="0"/>
                <w:sz w:val="24"/>
                <w:szCs w:val="24"/>
              </w:rPr>
              <w:t xml:space="preserve"> подоходно облагане</w:t>
            </w:r>
          </w:p>
        </w:tc>
      </w:tr>
      <w:tr w:rsidR="00537E63" w:rsidRPr="00CF323B" w14:paraId="512F094C" w14:textId="77777777" w:rsidTr="00537E63">
        <w:tc>
          <w:tcPr>
            <w:tcW w:w="1615" w:type="pct"/>
            <w:shd w:val="clear" w:color="auto" w:fill="D9D9D9"/>
          </w:tcPr>
          <w:p w14:paraId="2D6F68B1"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ЗМСП</w:t>
            </w:r>
          </w:p>
        </w:tc>
        <w:tc>
          <w:tcPr>
            <w:tcW w:w="3385" w:type="pct"/>
            <w:shd w:val="clear" w:color="auto" w:fill="F3F3F3"/>
          </w:tcPr>
          <w:p w14:paraId="26100F7E"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Закон за малките и средните предприятия</w:t>
            </w:r>
          </w:p>
        </w:tc>
      </w:tr>
      <w:tr w:rsidR="00537E63" w:rsidRPr="00CF323B" w14:paraId="2576C7B1" w14:textId="77777777" w:rsidTr="00537E63">
        <w:tc>
          <w:tcPr>
            <w:tcW w:w="1615" w:type="pct"/>
            <w:shd w:val="clear" w:color="auto" w:fill="D9D9D9"/>
          </w:tcPr>
          <w:p w14:paraId="14848F1D"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ЗОП</w:t>
            </w:r>
          </w:p>
        </w:tc>
        <w:tc>
          <w:tcPr>
            <w:tcW w:w="3385" w:type="pct"/>
            <w:shd w:val="clear" w:color="auto" w:fill="F3F3F3"/>
          </w:tcPr>
          <w:p w14:paraId="3C731198"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Закон за обществените поръчки</w:t>
            </w:r>
          </w:p>
        </w:tc>
      </w:tr>
      <w:tr w:rsidR="00537E63" w:rsidRPr="00CF323B" w14:paraId="548158A8" w14:textId="77777777" w:rsidTr="00537E63">
        <w:tc>
          <w:tcPr>
            <w:tcW w:w="1615" w:type="pct"/>
            <w:shd w:val="clear" w:color="auto" w:fill="D9D9D9"/>
          </w:tcPr>
          <w:p w14:paraId="58D7921D"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ЗТР</w:t>
            </w:r>
          </w:p>
        </w:tc>
        <w:tc>
          <w:tcPr>
            <w:tcW w:w="3385" w:type="pct"/>
            <w:shd w:val="clear" w:color="auto" w:fill="F3F3F3"/>
          </w:tcPr>
          <w:p w14:paraId="610D40F1"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Закон за търговския регистър</w:t>
            </w:r>
          </w:p>
        </w:tc>
      </w:tr>
      <w:tr w:rsidR="00537E63" w:rsidRPr="00CF323B" w14:paraId="7FC08A94" w14:textId="77777777" w:rsidTr="00537E63">
        <w:tc>
          <w:tcPr>
            <w:tcW w:w="1615" w:type="pct"/>
            <w:shd w:val="clear" w:color="auto" w:fill="D9D9D9"/>
          </w:tcPr>
          <w:p w14:paraId="01330F95" w14:textId="77777777" w:rsidR="00764CC7" w:rsidRPr="00CF323B" w:rsidRDefault="00764CC7"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ЗУСЕ</w:t>
            </w:r>
            <w:r w:rsidR="00920C83" w:rsidRPr="00CF323B">
              <w:rPr>
                <w:rFonts w:ascii="Times New Roman" w:eastAsia="Times New Roman" w:hAnsi="Times New Roman" w:cs="Times New Roman"/>
                <w:b/>
                <w:snapToGrid w:val="0"/>
                <w:sz w:val="24"/>
                <w:szCs w:val="24"/>
              </w:rPr>
              <w:t>ФСУ</w:t>
            </w:r>
          </w:p>
        </w:tc>
        <w:tc>
          <w:tcPr>
            <w:tcW w:w="3385" w:type="pct"/>
            <w:shd w:val="clear" w:color="auto" w:fill="F3F3F3"/>
          </w:tcPr>
          <w:p w14:paraId="1EE985D9" w14:textId="77777777" w:rsidR="00764CC7" w:rsidRPr="00CF323B" w:rsidRDefault="00764CC7"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Закон </w:t>
            </w:r>
            <w:r w:rsidR="00E3682E" w:rsidRPr="00CF323B">
              <w:rPr>
                <w:rFonts w:ascii="Times New Roman" w:eastAsia="Times New Roman" w:hAnsi="Times New Roman" w:cs="Times New Roman"/>
                <w:b/>
                <w:snapToGrid w:val="0"/>
                <w:sz w:val="24"/>
                <w:szCs w:val="24"/>
              </w:rPr>
              <w:t>за управление на средствата от Е</w:t>
            </w:r>
            <w:r w:rsidRPr="00CF323B">
              <w:rPr>
                <w:rFonts w:ascii="Times New Roman" w:eastAsia="Times New Roman" w:hAnsi="Times New Roman" w:cs="Times New Roman"/>
                <w:b/>
                <w:snapToGrid w:val="0"/>
                <w:sz w:val="24"/>
                <w:szCs w:val="24"/>
              </w:rPr>
              <w:t xml:space="preserve">вропейските </w:t>
            </w:r>
            <w:r w:rsidR="00016E0B" w:rsidRPr="00CF323B">
              <w:rPr>
                <w:rFonts w:ascii="Times New Roman" w:eastAsia="Times New Roman" w:hAnsi="Times New Roman" w:cs="Times New Roman"/>
                <w:b/>
                <w:snapToGrid w:val="0"/>
                <w:sz w:val="24"/>
                <w:szCs w:val="24"/>
              </w:rPr>
              <w:t xml:space="preserve">фондовете при </w:t>
            </w:r>
            <w:r w:rsidR="00920C83" w:rsidRPr="00CF323B">
              <w:rPr>
                <w:rFonts w:ascii="Times New Roman" w:eastAsia="Times New Roman" w:hAnsi="Times New Roman" w:cs="Times New Roman"/>
                <w:b/>
                <w:snapToGrid w:val="0"/>
                <w:sz w:val="24"/>
                <w:szCs w:val="24"/>
              </w:rPr>
              <w:t>споделено управление</w:t>
            </w:r>
          </w:p>
        </w:tc>
      </w:tr>
      <w:tr w:rsidR="00537E63" w:rsidRPr="00CF323B" w14:paraId="77A0C39C" w14:textId="77777777" w:rsidTr="00537E63">
        <w:tc>
          <w:tcPr>
            <w:tcW w:w="1615" w:type="pct"/>
            <w:shd w:val="clear" w:color="auto" w:fill="D9D9D9"/>
          </w:tcPr>
          <w:p w14:paraId="189156AD" w14:textId="77777777" w:rsidR="00C83BE5" w:rsidRPr="00CF323B" w:rsidRDefault="00C83BE5"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ИСУН</w:t>
            </w:r>
          </w:p>
        </w:tc>
        <w:tc>
          <w:tcPr>
            <w:tcW w:w="3385" w:type="pct"/>
            <w:shd w:val="clear" w:color="auto" w:fill="F3F3F3"/>
          </w:tcPr>
          <w:p w14:paraId="1AB6F34E" w14:textId="77777777" w:rsidR="00C83BE5" w:rsidRPr="00CF323B" w:rsidRDefault="00C83BE5"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Информационна система за управление и наблюдение</w:t>
            </w:r>
          </w:p>
        </w:tc>
      </w:tr>
      <w:tr w:rsidR="00537E63" w:rsidRPr="00CF323B" w14:paraId="7EE1A4B8" w14:textId="77777777" w:rsidTr="00537E63">
        <w:tc>
          <w:tcPr>
            <w:tcW w:w="1615" w:type="pct"/>
            <w:shd w:val="clear" w:color="auto" w:fill="D9D9D9"/>
          </w:tcPr>
          <w:p w14:paraId="6D7D346D" w14:textId="77777777" w:rsidR="009228BD" w:rsidRPr="00CF323B" w:rsidRDefault="009228BD"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КЕП</w:t>
            </w:r>
          </w:p>
        </w:tc>
        <w:tc>
          <w:tcPr>
            <w:tcW w:w="3385" w:type="pct"/>
            <w:shd w:val="clear" w:color="auto" w:fill="F3F3F3"/>
          </w:tcPr>
          <w:p w14:paraId="77512411" w14:textId="77777777" w:rsidR="009228BD" w:rsidRPr="00CF323B" w:rsidRDefault="009228BD"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Квалифициран електронен подпис</w:t>
            </w:r>
          </w:p>
        </w:tc>
      </w:tr>
      <w:tr w:rsidR="00537E63" w:rsidRPr="00CF323B" w14:paraId="7F679B03" w14:textId="77777777" w:rsidTr="00537E63">
        <w:tc>
          <w:tcPr>
            <w:tcW w:w="1615" w:type="pct"/>
            <w:shd w:val="clear" w:color="auto" w:fill="D9D9D9"/>
          </w:tcPr>
          <w:p w14:paraId="3179337C"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КН</w:t>
            </w:r>
          </w:p>
        </w:tc>
        <w:tc>
          <w:tcPr>
            <w:tcW w:w="3385" w:type="pct"/>
            <w:shd w:val="clear" w:color="auto" w:fill="F3F3F3"/>
          </w:tcPr>
          <w:p w14:paraId="11B8F3A4"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Комитет за наблюдение</w:t>
            </w:r>
          </w:p>
        </w:tc>
      </w:tr>
      <w:tr w:rsidR="00537E63" w:rsidRPr="00CF323B" w14:paraId="324D04D3" w14:textId="77777777" w:rsidTr="00537E63">
        <w:tc>
          <w:tcPr>
            <w:tcW w:w="1615" w:type="pct"/>
            <w:shd w:val="clear" w:color="auto" w:fill="D9D9D9"/>
          </w:tcPr>
          <w:p w14:paraId="44B2CA62" w14:textId="091F2E08" w:rsidR="00C1144B" w:rsidRPr="00CF323B" w:rsidRDefault="00C1144B" w:rsidP="00537E63">
            <w:pPr>
              <w:spacing w:after="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КИД </w:t>
            </w:r>
            <w:r w:rsidR="00191B5C">
              <w:rPr>
                <w:rFonts w:ascii="Times New Roman" w:hAnsi="Times New Roman" w:cs="Times New Roman"/>
                <w:b/>
                <w:sz w:val="24"/>
                <w:szCs w:val="24"/>
              </w:rPr>
              <w:t>2025</w:t>
            </w:r>
          </w:p>
        </w:tc>
        <w:tc>
          <w:tcPr>
            <w:tcW w:w="3385" w:type="pct"/>
            <w:shd w:val="clear" w:color="auto" w:fill="F3F3F3"/>
          </w:tcPr>
          <w:p w14:paraId="1A0AFB07" w14:textId="50E46252" w:rsidR="00C1144B" w:rsidRPr="00CF323B" w:rsidRDefault="00C1144B" w:rsidP="00537E63">
            <w:pPr>
              <w:spacing w:after="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Класификация на икономическите дейности </w:t>
            </w:r>
            <w:r w:rsidR="00191B5C">
              <w:rPr>
                <w:rFonts w:ascii="Times New Roman" w:hAnsi="Times New Roman" w:cs="Times New Roman"/>
                <w:b/>
                <w:sz w:val="24"/>
                <w:szCs w:val="24"/>
              </w:rPr>
              <w:t>2025</w:t>
            </w:r>
          </w:p>
        </w:tc>
      </w:tr>
      <w:tr w:rsidR="00537E63" w:rsidRPr="00CF323B" w14:paraId="6947F9B3" w14:textId="77777777" w:rsidTr="00537E63">
        <w:tc>
          <w:tcPr>
            <w:tcW w:w="1615" w:type="pct"/>
            <w:shd w:val="clear" w:color="auto" w:fill="D9D9D9"/>
          </w:tcPr>
          <w:p w14:paraId="4FBEDEDB" w14:textId="69F92FBD" w:rsidR="00C1144B" w:rsidRPr="00CF323B" w:rsidRDefault="00191B5C" w:rsidP="00537E63">
            <w:pPr>
              <w:spacing w:after="0" w:line="240" w:lineRule="auto"/>
              <w:ind w:left="288" w:right="288"/>
              <w:rPr>
                <w:rFonts w:ascii="Times New Roman" w:eastAsia="Times New Roman" w:hAnsi="Times New Roman" w:cs="Times New Roman"/>
                <w:b/>
                <w:snapToGrid w:val="0"/>
                <w:sz w:val="24"/>
                <w:szCs w:val="24"/>
              </w:rPr>
            </w:pPr>
            <w:r>
              <w:rPr>
                <w:rFonts w:ascii="Times New Roman" w:hAnsi="Times New Roman" w:cs="Times New Roman"/>
                <w:b/>
                <w:sz w:val="24"/>
                <w:szCs w:val="24"/>
              </w:rPr>
              <w:t>МИДТ</w:t>
            </w:r>
          </w:p>
        </w:tc>
        <w:tc>
          <w:tcPr>
            <w:tcW w:w="3385" w:type="pct"/>
            <w:shd w:val="clear" w:color="auto" w:fill="F3F3F3"/>
          </w:tcPr>
          <w:p w14:paraId="687846FB" w14:textId="427DFF29" w:rsidR="00C1144B" w:rsidRPr="00CF323B" w:rsidRDefault="00C1144B" w:rsidP="00537E63">
            <w:pPr>
              <w:spacing w:after="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Министерство на </w:t>
            </w:r>
            <w:r w:rsidR="00920C83" w:rsidRPr="00CF323B">
              <w:rPr>
                <w:rFonts w:ascii="Times New Roman" w:eastAsia="Times New Roman" w:hAnsi="Times New Roman" w:cs="Times New Roman"/>
                <w:b/>
                <w:snapToGrid w:val="0"/>
                <w:sz w:val="24"/>
                <w:szCs w:val="24"/>
              </w:rPr>
              <w:t xml:space="preserve">иновациите и </w:t>
            </w:r>
            <w:r w:rsidR="00191B5C">
              <w:rPr>
                <w:rFonts w:ascii="Times New Roman" w:hAnsi="Times New Roman" w:cs="Times New Roman"/>
                <w:b/>
                <w:sz w:val="24"/>
                <w:szCs w:val="24"/>
              </w:rPr>
              <w:t>дигиталната трансформация</w:t>
            </w:r>
          </w:p>
        </w:tc>
      </w:tr>
      <w:tr w:rsidR="00537E63" w:rsidRPr="00CF323B" w14:paraId="29B9DCAF" w14:textId="77777777" w:rsidTr="00537E63">
        <w:tc>
          <w:tcPr>
            <w:tcW w:w="1615" w:type="pct"/>
            <w:shd w:val="clear" w:color="auto" w:fill="D9D9D9"/>
          </w:tcPr>
          <w:p w14:paraId="09434529"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МС</w:t>
            </w:r>
          </w:p>
        </w:tc>
        <w:tc>
          <w:tcPr>
            <w:tcW w:w="3385" w:type="pct"/>
            <w:shd w:val="clear" w:color="auto" w:fill="F3F3F3"/>
          </w:tcPr>
          <w:p w14:paraId="74C0F668"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Министерски съвет</w:t>
            </w:r>
          </w:p>
        </w:tc>
      </w:tr>
      <w:tr w:rsidR="00537E63" w:rsidRPr="00CF323B" w14:paraId="546A7076" w14:textId="77777777" w:rsidTr="00537E63">
        <w:tc>
          <w:tcPr>
            <w:tcW w:w="1615" w:type="pct"/>
            <w:shd w:val="clear" w:color="auto" w:fill="D9D9D9"/>
          </w:tcPr>
          <w:p w14:paraId="5A53E470"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МСП</w:t>
            </w:r>
          </w:p>
        </w:tc>
        <w:tc>
          <w:tcPr>
            <w:tcW w:w="3385" w:type="pct"/>
            <w:shd w:val="clear" w:color="auto" w:fill="F3F3F3"/>
          </w:tcPr>
          <w:p w14:paraId="5F6F85BC"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Малки и средни предприятия</w:t>
            </w:r>
          </w:p>
        </w:tc>
      </w:tr>
      <w:tr w:rsidR="00A969A7" w:rsidRPr="00CF323B" w14:paraId="5E221115" w14:textId="77777777" w:rsidTr="00537E63">
        <w:tc>
          <w:tcPr>
            <w:tcW w:w="1615" w:type="pct"/>
            <w:shd w:val="clear" w:color="auto" w:fill="D9D9D9"/>
          </w:tcPr>
          <w:p w14:paraId="7C9E4673" w14:textId="12B7F3DB" w:rsidR="00A969A7" w:rsidRPr="00CF323B" w:rsidRDefault="00A969A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НО</w:t>
            </w:r>
          </w:p>
        </w:tc>
        <w:tc>
          <w:tcPr>
            <w:tcW w:w="3385" w:type="pct"/>
            <w:shd w:val="clear" w:color="auto" w:fill="F3F3F3"/>
          </w:tcPr>
          <w:p w14:paraId="5F01ABA0" w14:textId="0D0A668B" w:rsidR="00A969A7" w:rsidRPr="00CF323B" w:rsidRDefault="00A969A7"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Научна организация</w:t>
            </w:r>
          </w:p>
        </w:tc>
      </w:tr>
      <w:tr w:rsidR="00537E63" w:rsidRPr="00CF323B" w14:paraId="60EF2BD1" w14:textId="77777777" w:rsidTr="00537E63">
        <w:tc>
          <w:tcPr>
            <w:tcW w:w="1615" w:type="pct"/>
            <w:shd w:val="clear" w:color="auto" w:fill="D9D9D9"/>
          </w:tcPr>
          <w:p w14:paraId="12693FAD"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НСИ</w:t>
            </w:r>
          </w:p>
        </w:tc>
        <w:tc>
          <w:tcPr>
            <w:tcW w:w="3385" w:type="pct"/>
            <w:shd w:val="clear" w:color="auto" w:fill="F3F3F3"/>
          </w:tcPr>
          <w:p w14:paraId="6ABC9D65"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Национален статистически институт</w:t>
            </w:r>
          </w:p>
        </w:tc>
      </w:tr>
      <w:tr w:rsidR="00734B42" w:rsidRPr="00CF323B" w14:paraId="45C26132" w14:textId="77777777" w:rsidTr="00537E63">
        <w:tc>
          <w:tcPr>
            <w:tcW w:w="1615" w:type="pct"/>
            <w:shd w:val="clear" w:color="auto" w:fill="D9D9D9"/>
          </w:tcPr>
          <w:p w14:paraId="5EBF7049" w14:textId="747E255B" w:rsidR="00734B42" w:rsidRPr="00CF323B" w:rsidRDefault="00A969A7"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ПНИИДИТ</w:t>
            </w:r>
          </w:p>
        </w:tc>
        <w:tc>
          <w:tcPr>
            <w:tcW w:w="3385" w:type="pct"/>
            <w:shd w:val="clear" w:color="auto" w:fill="F3F3F3"/>
          </w:tcPr>
          <w:p w14:paraId="71438140" w14:textId="266C02A8" w:rsidR="00734B42" w:rsidRPr="00CF323B" w:rsidRDefault="00920C83"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Програма „</w:t>
            </w:r>
            <w:r w:rsidR="00A969A7" w:rsidRPr="00CF323B">
              <w:rPr>
                <w:rFonts w:ascii="Times New Roman" w:eastAsia="Times New Roman" w:hAnsi="Times New Roman" w:cs="Times New Roman"/>
                <w:b/>
                <w:snapToGrid w:val="0"/>
                <w:sz w:val="24"/>
                <w:szCs w:val="24"/>
              </w:rPr>
              <w:t>Научни изследвания, иновации и дигитализация за интелигентна трансформация</w:t>
            </w:r>
            <w:r w:rsidRPr="00CF323B">
              <w:rPr>
                <w:rFonts w:ascii="Times New Roman" w:eastAsia="Times New Roman" w:hAnsi="Times New Roman" w:cs="Times New Roman"/>
                <w:b/>
                <w:snapToGrid w:val="0"/>
                <w:sz w:val="24"/>
                <w:szCs w:val="24"/>
              </w:rPr>
              <w:t>“ 2021-2027</w:t>
            </w:r>
          </w:p>
        </w:tc>
      </w:tr>
      <w:tr w:rsidR="00537E63" w:rsidRPr="00CF323B" w14:paraId="6BAA45B0" w14:textId="77777777" w:rsidTr="00537E63">
        <w:tc>
          <w:tcPr>
            <w:tcW w:w="1615" w:type="pct"/>
            <w:shd w:val="clear" w:color="auto" w:fill="D9D9D9"/>
          </w:tcPr>
          <w:p w14:paraId="589077F9"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ПМС</w:t>
            </w:r>
          </w:p>
        </w:tc>
        <w:tc>
          <w:tcPr>
            <w:tcW w:w="3385" w:type="pct"/>
            <w:shd w:val="clear" w:color="auto" w:fill="F3F3F3"/>
          </w:tcPr>
          <w:p w14:paraId="3957782E"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Постановление на Министерски съвет</w:t>
            </w:r>
          </w:p>
        </w:tc>
      </w:tr>
      <w:tr w:rsidR="00537E63" w:rsidRPr="00CF323B" w14:paraId="0CD7E592" w14:textId="77777777" w:rsidTr="00537E63">
        <w:tc>
          <w:tcPr>
            <w:tcW w:w="1615" w:type="pct"/>
            <w:shd w:val="clear" w:color="auto" w:fill="D9D9D9"/>
          </w:tcPr>
          <w:p w14:paraId="010A0D3A" w14:textId="0B6A9EDD" w:rsidR="008056CF" w:rsidRPr="00CF323B" w:rsidRDefault="008056CF"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РУО</w:t>
            </w:r>
          </w:p>
        </w:tc>
        <w:tc>
          <w:tcPr>
            <w:tcW w:w="3385" w:type="pct"/>
            <w:shd w:val="clear" w:color="auto" w:fill="F3F3F3"/>
          </w:tcPr>
          <w:p w14:paraId="79AA1440" w14:textId="145D2C74" w:rsidR="008056CF" w:rsidRPr="00CF323B" w:rsidRDefault="008056CF"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Ръководител на Управляващия орган</w:t>
            </w:r>
          </w:p>
        </w:tc>
      </w:tr>
      <w:tr w:rsidR="00537E63" w:rsidRPr="00CF323B" w14:paraId="104676AE" w14:textId="77777777" w:rsidTr="00537E63">
        <w:tc>
          <w:tcPr>
            <w:tcW w:w="1615" w:type="pct"/>
            <w:shd w:val="clear" w:color="auto" w:fill="D9D9D9"/>
          </w:tcPr>
          <w:p w14:paraId="7E406DFD"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СМР</w:t>
            </w:r>
          </w:p>
        </w:tc>
        <w:tc>
          <w:tcPr>
            <w:tcW w:w="3385" w:type="pct"/>
            <w:shd w:val="clear" w:color="auto" w:fill="F3F3F3"/>
          </w:tcPr>
          <w:p w14:paraId="08C88943"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Строително-монтажни работи</w:t>
            </w:r>
          </w:p>
        </w:tc>
      </w:tr>
      <w:tr w:rsidR="00537E63" w:rsidRPr="00CF323B" w14:paraId="2F1D7487" w14:textId="77777777" w:rsidTr="00537E63">
        <w:tc>
          <w:tcPr>
            <w:tcW w:w="1615" w:type="pct"/>
            <w:shd w:val="clear" w:color="auto" w:fill="D9D9D9"/>
          </w:tcPr>
          <w:p w14:paraId="60C011AD" w14:textId="557F076A" w:rsidR="002656AC" w:rsidRPr="00CF323B" w:rsidRDefault="002656AC" w:rsidP="00821258">
            <w:pPr>
              <w:spacing w:before="120" w:after="120" w:line="24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СНИРД на СТП</w:t>
            </w:r>
          </w:p>
        </w:tc>
        <w:tc>
          <w:tcPr>
            <w:tcW w:w="3385" w:type="pct"/>
            <w:shd w:val="clear" w:color="auto" w:fill="F3F3F3"/>
          </w:tcPr>
          <w:p w14:paraId="43730897" w14:textId="054C61B0" w:rsidR="002656AC" w:rsidRPr="00CF323B" w:rsidRDefault="002656AC" w:rsidP="00821258">
            <w:pPr>
              <w:spacing w:before="120" w:after="120" w:line="240" w:lineRule="auto"/>
              <w:ind w:left="288" w:right="288"/>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Сдружение за научноизследователска и развойна дейност на София</w:t>
            </w:r>
            <w:r w:rsidR="00421ED5">
              <w:rPr>
                <w:rFonts w:ascii="Times New Roman" w:eastAsia="Times New Roman" w:hAnsi="Times New Roman" w:cs="Times New Roman"/>
                <w:b/>
                <w:snapToGrid w:val="0"/>
                <w:sz w:val="24"/>
                <w:szCs w:val="24"/>
              </w:rPr>
              <w:t>Т</w:t>
            </w:r>
            <w:r>
              <w:rPr>
                <w:rFonts w:ascii="Times New Roman" w:eastAsia="Times New Roman" w:hAnsi="Times New Roman" w:cs="Times New Roman"/>
                <w:b/>
                <w:snapToGrid w:val="0"/>
                <w:sz w:val="24"/>
                <w:szCs w:val="24"/>
              </w:rPr>
              <w:t>ехПарк</w:t>
            </w:r>
          </w:p>
        </w:tc>
      </w:tr>
      <w:tr w:rsidR="008056CF" w:rsidRPr="00CF323B" w14:paraId="05FED3B7" w14:textId="77777777" w:rsidTr="00537E63">
        <w:tc>
          <w:tcPr>
            <w:tcW w:w="1615" w:type="pct"/>
            <w:shd w:val="clear" w:color="auto" w:fill="D9D9D9"/>
          </w:tcPr>
          <w:p w14:paraId="4FE80555" w14:textId="309B5DCA" w:rsidR="008056CF" w:rsidRPr="00CF323B" w:rsidRDefault="008056CF"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УК</w:t>
            </w:r>
          </w:p>
        </w:tc>
        <w:tc>
          <w:tcPr>
            <w:tcW w:w="3385" w:type="pct"/>
            <w:shd w:val="clear" w:color="auto" w:fill="F3F3F3"/>
          </w:tcPr>
          <w:p w14:paraId="132177D5" w14:textId="6E4E2FBD" w:rsidR="008056CF" w:rsidRPr="00CF323B" w:rsidRDefault="008056CF"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Условия за кандидатстване</w:t>
            </w:r>
          </w:p>
        </w:tc>
      </w:tr>
      <w:tr w:rsidR="008056CF" w:rsidRPr="00CF323B" w14:paraId="640DD3D6" w14:textId="77777777" w:rsidTr="00537E63">
        <w:tc>
          <w:tcPr>
            <w:tcW w:w="1615" w:type="pct"/>
            <w:shd w:val="clear" w:color="auto" w:fill="D9D9D9"/>
          </w:tcPr>
          <w:p w14:paraId="61E94B15" w14:textId="20664B3C" w:rsidR="008056CF" w:rsidRPr="00CF323B" w:rsidRDefault="008056CF" w:rsidP="00096F60">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УИ</w:t>
            </w:r>
          </w:p>
        </w:tc>
        <w:tc>
          <w:tcPr>
            <w:tcW w:w="3385" w:type="pct"/>
            <w:shd w:val="clear" w:color="auto" w:fill="F3F3F3"/>
          </w:tcPr>
          <w:p w14:paraId="4DF250AD" w14:textId="3E4AB00A" w:rsidR="008056CF" w:rsidRPr="00CF323B" w:rsidRDefault="008056CF" w:rsidP="001F7D54">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Условия за изпълнение</w:t>
            </w:r>
          </w:p>
        </w:tc>
      </w:tr>
      <w:tr w:rsidR="00537E63" w:rsidRPr="00CF323B" w14:paraId="45B950E9" w14:textId="77777777" w:rsidTr="00537E63">
        <w:tc>
          <w:tcPr>
            <w:tcW w:w="1615" w:type="pct"/>
            <w:shd w:val="clear" w:color="auto" w:fill="D9D9D9"/>
          </w:tcPr>
          <w:p w14:paraId="7A43B28C" w14:textId="77777777" w:rsidR="00C1144B" w:rsidRPr="00CF323B" w:rsidRDefault="00C1144B"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УО</w:t>
            </w:r>
          </w:p>
        </w:tc>
        <w:tc>
          <w:tcPr>
            <w:tcW w:w="3385" w:type="pct"/>
            <w:shd w:val="clear" w:color="auto" w:fill="F3F3F3"/>
          </w:tcPr>
          <w:p w14:paraId="12258DB0" w14:textId="77777777" w:rsidR="00C1144B" w:rsidRPr="00CF323B" w:rsidRDefault="00C1144B"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Управляващ орган</w:t>
            </w:r>
          </w:p>
        </w:tc>
      </w:tr>
      <w:tr w:rsidR="00537E63" w:rsidRPr="00CF323B" w14:paraId="2FBF55EA" w14:textId="77777777" w:rsidTr="00537E63">
        <w:tc>
          <w:tcPr>
            <w:tcW w:w="1615" w:type="pct"/>
            <w:shd w:val="clear" w:color="auto" w:fill="D9D9D9"/>
          </w:tcPr>
          <w:p w14:paraId="7161C86B" w14:textId="77777777" w:rsidR="00413F4A" w:rsidRPr="00CF323B" w:rsidRDefault="00413F4A" w:rsidP="00821258">
            <w:pPr>
              <w:spacing w:before="120" w:after="120" w:line="240" w:lineRule="auto"/>
              <w:ind w:left="288" w:right="288"/>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ФК</w:t>
            </w:r>
          </w:p>
        </w:tc>
        <w:tc>
          <w:tcPr>
            <w:tcW w:w="3385" w:type="pct"/>
            <w:shd w:val="clear" w:color="auto" w:fill="F3F3F3"/>
          </w:tcPr>
          <w:p w14:paraId="4F529F8A" w14:textId="77777777" w:rsidR="00413F4A" w:rsidRPr="00CF323B" w:rsidRDefault="00413F4A" w:rsidP="00821258">
            <w:pPr>
              <w:spacing w:before="120" w:after="120" w:line="240" w:lineRule="auto"/>
              <w:ind w:left="288" w:right="288"/>
              <w:jc w:val="both"/>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Формуляр за кандидатстване</w:t>
            </w:r>
          </w:p>
        </w:tc>
      </w:tr>
      <w:tr w:rsidR="002656AC" w:rsidRPr="00CF323B" w14:paraId="08C22747" w14:textId="77777777" w:rsidTr="00537E63">
        <w:tc>
          <w:tcPr>
            <w:tcW w:w="1615" w:type="pct"/>
            <w:shd w:val="clear" w:color="auto" w:fill="D9D9D9"/>
          </w:tcPr>
          <w:p w14:paraId="359BA774" w14:textId="5C5160A5" w:rsidR="002656AC" w:rsidRPr="00CF323B" w:rsidRDefault="002656AC" w:rsidP="00096F60">
            <w:pPr>
              <w:spacing w:before="120" w:after="120" w:line="24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ЦВП</w:t>
            </w:r>
          </w:p>
        </w:tc>
        <w:tc>
          <w:tcPr>
            <w:tcW w:w="3385" w:type="pct"/>
            <w:shd w:val="clear" w:color="auto" w:fill="F3F3F3"/>
          </w:tcPr>
          <w:p w14:paraId="2F73CE68" w14:textId="6CA7F60A" w:rsidR="002656AC" w:rsidRPr="00CF323B" w:rsidRDefault="002656AC" w:rsidP="001F7D54">
            <w:pPr>
              <w:spacing w:before="120" w:after="120" w:line="240" w:lineRule="auto"/>
              <w:ind w:left="288" w:right="288"/>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Център за върхови постижения</w:t>
            </w:r>
          </w:p>
        </w:tc>
      </w:tr>
      <w:tr w:rsidR="002656AC" w:rsidRPr="00CF323B" w14:paraId="57474388" w14:textId="77777777" w:rsidTr="00537E63">
        <w:tc>
          <w:tcPr>
            <w:tcW w:w="1615" w:type="pct"/>
            <w:shd w:val="clear" w:color="auto" w:fill="D9D9D9"/>
          </w:tcPr>
          <w:p w14:paraId="4C005D1E" w14:textId="5E88FCB9" w:rsidR="002656AC" w:rsidRPr="00CF323B" w:rsidRDefault="002656AC" w:rsidP="00096F60">
            <w:pPr>
              <w:spacing w:before="120" w:after="120" w:line="24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ЦК</w:t>
            </w:r>
          </w:p>
        </w:tc>
        <w:tc>
          <w:tcPr>
            <w:tcW w:w="3385" w:type="pct"/>
            <w:shd w:val="clear" w:color="auto" w:fill="F3F3F3"/>
          </w:tcPr>
          <w:p w14:paraId="45012077" w14:textId="6C68AE40" w:rsidR="002656AC" w:rsidRPr="00CF323B" w:rsidRDefault="002656AC" w:rsidP="001F7D54">
            <w:pPr>
              <w:spacing w:before="120" w:after="120" w:line="240" w:lineRule="auto"/>
              <w:ind w:left="288" w:right="288"/>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Център за компетентност</w:t>
            </w:r>
          </w:p>
        </w:tc>
      </w:tr>
    </w:tbl>
    <w:p w14:paraId="5A4FB13F" w14:textId="77777777" w:rsidR="00DA3619" w:rsidRPr="00CF323B" w:rsidRDefault="00DA3619">
      <w:pPr>
        <w:rPr>
          <w:rFonts w:ascii="Times New Roman" w:hAnsi="Times New Roman" w:cs="Times New Roman"/>
          <w:sz w:val="24"/>
          <w:szCs w:val="24"/>
        </w:rPr>
      </w:pPr>
    </w:p>
    <w:p w14:paraId="3E4FA36A" w14:textId="5E4C5595" w:rsidR="00F56BC0" w:rsidRPr="00CF323B" w:rsidRDefault="007F4E6D" w:rsidP="00F56BC0">
      <w:pPr>
        <w:spacing w:after="0" w:line="240" w:lineRule="auto"/>
        <w:rPr>
          <w:rFonts w:ascii="Times New Roman" w:eastAsia="Times New Roman" w:hAnsi="Times New Roman" w:cs="Times New Roman"/>
          <w:b/>
          <w:snapToGrid w:val="0"/>
          <w:kern w:val="28"/>
          <w:sz w:val="24"/>
          <w:szCs w:val="24"/>
        </w:rPr>
      </w:pPr>
      <w:r w:rsidRPr="00CF323B">
        <w:rPr>
          <w:rFonts w:ascii="Times New Roman" w:eastAsia="Times New Roman" w:hAnsi="Times New Roman" w:cs="Times New Roman"/>
          <w:b/>
          <w:snapToGrid w:val="0"/>
          <w:kern w:val="28"/>
          <w:sz w:val="24"/>
          <w:szCs w:val="24"/>
          <w:lang w:val="en-US"/>
        </w:rPr>
        <w:t xml:space="preserve">II. </w:t>
      </w:r>
      <w:r w:rsidR="00DF094A" w:rsidRPr="00CF323B">
        <w:rPr>
          <w:rFonts w:ascii="Times New Roman" w:eastAsia="Times New Roman" w:hAnsi="Times New Roman" w:cs="Times New Roman"/>
          <w:b/>
          <w:snapToGrid w:val="0"/>
          <w:kern w:val="28"/>
          <w:sz w:val="24"/>
          <w:szCs w:val="24"/>
        </w:rPr>
        <w:t>ОСНОВНИ ДЕФИНИЦИИ</w:t>
      </w:r>
    </w:p>
    <w:p w14:paraId="103CF812" w14:textId="77777777" w:rsidR="00E12165" w:rsidRPr="00CF323B" w:rsidRDefault="00E12165" w:rsidP="00F56BC0">
      <w:pPr>
        <w:spacing w:after="0" w:line="240" w:lineRule="auto"/>
        <w:rPr>
          <w:rFonts w:ascii="Times New Roman" w:eastAsia="Times New Roman" w:hAnsi="Times New Roman" w:cs="Times New Roman"/>
          <w:b/>
          <w:snapToGrid w:val="0"/>
          <w:kern w:val="28"/>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6468"/>
        <w:tblGridChange w:id="1">
          <w:tblGrid>
            <w:gridCol w:w="2594"/>
            <w:gridCol w:w="6468"/>
          </w:tblGrid>
        </w:tblGridChange>
      </w:tblGrid>
      <w:tr w:rsidR="00537E63" w:rsidRPr="00CF323B" w14:paraId="539E411D" w14:textId="77777777" w:rsidTr="00E2753E">
        <w:tc>
          <w:tcPr>
            <w:tcW w:w="2645" w:type="dxa"/>
            <w:shd w:val="clear" w:color="auto" w:fill="E6E6E6"/>
          </w:tcPr>
          <w:p w14:paraId="0E0586DC" w14:textId="77777777" w:rsidR="001172F3" w:rsidRPr="00821258" w:rsidRDefault="001172F3" w:rsidP="00821258">
            <w:pPr>
              <w:spacing w:before="120" w:after="120" w:line="240" w:lineRule="auto"/>
              <w:rPr>
                <w:rFonts w:ascii="Times New Roman" w:hAnsi="Times New Roman"/>
                <w:b/>
                <w:sz w:val="24"/>
              </w:rPr>
            </w:pPr>
            <w:r w:rsidRPr="00821258">
              <w:rPr>
                <w:rFonts w:ascii="Times New Roman" w:hAnsi="Times New Roman"/>
                <w:b/>
                <w:sz w:val="24"/>
              </w:rPr>
              <w:t>Административен договор за безвъзмездна финансова помощ</w:t>
            </w:r>
          </w:p>
        </w:tc>
        <w:tc>
          <w:tcPr>
            <w:tcW w:w="6417" w:type="dxa"/>
            <w:shd w:val="clear" w:color="auto" w:fill="F3F3F3"/>
          </w:tcPr>
          <w:p w14:paraId="051361DE" w14:textId="77777777" w:rsidR="001172F3" w:rsidRPr="00821258" w:rsidRDefault="001172F3" w:rsidP="00821258">
            <w:pPr>
              <w:spacing w:before="120" w:after="120" w:line="240" w:lineRule="auto"/>
              <w:jc w:val="both"/>
              <w:rPr>
                <w:rFonts w:ascii="Times New Roman" w:hAnsi="Times New Roman"/>
                <w:sz w:val="24"/>
              </w:rPr>
            </w:pPr>
            <w:r w:rsidRPr="00821258">
              <w:rPr>
                <w:rFonts w:ascii="Times New Roman" w:hAnsi="Times New Roman"/>
                <w:sz w:val="24"/>
              </w:rPr>
              <w:t>Административен договор е изрично волеизявление на ръководителя на Управляващия орган за предоставяне на финансова подкрепа със средства от Е</w:t>
            </w:r>
            <w:r w:rsidR="00013B0F" w:rsidRPr="00821258">
              <w:rPr>
                <w:rFonts w:ascii="Times New Roman" w:hAnsi="Times New Roman"/>
                <w:sz w:val="24"/>
              </w:rPr>
              <w:t>ФСУ</w:t>
            </w:r>
            <w:r w:rsidRPr="00821258">
              <w:rPr>
                <w:rFonts w:ascii="Times New Roman" w:hAnsi="Times New Roman"/>
                <w:sz w:val="24"/>
              </w:rPr>
              <w:t>,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tc>
      </w:tr>
      <w:tr w:rsidR="00537E63" w:rsidRPr="00CF323B" w14:paraId="6AD765BE" w14:textId="77777777" w:rsidTr="00E2753E">
        <w:tc>
          <w:tcPr>
            <w:tcW w:w="2645" w:type="dxa"/>
            <w:shd w:val="clear" w:color="auto" w:fill="E6E6E6"/>
          </w:tcPr>
          <w:p w14:paraId="7934C99A" w14:textId="77777777" w:rsidR="001172F3" w:rsidRPr="00821258" w:rsidRDefault="001172F3" w:rsidP="00821258">
            <w:pPr>
              <w:spacing w:before="120" w:after="120" w:line="240" w:lineRule="auto"/>
              <w:rPr>
                <w:rFonts w:ascii="Times New Roman" w:hAnsi="Times New Roman"/>
                <w:b/>
                <w:sz w:val="24"/>
              </w:rPr>
            </w:pPr>
            <w:r w:rsidRPr="00821258">
              <w:rPr>
                <w:rFonts w:ascii="Times New Roman" w:hAnsi="Times New Roman"/>
                <w:b/>
                <w:sz w:val="24"/>
              </w:rPr>
              <w:t>Безвъзмездна финансова помощ</w:t>
            </w:r>
          </w:p>
        </w:tc>
        <w:tc>
          <w:tcPr>
            <w:tcW w:w="6417" w:type="dxa"/>
            <w:shd w:val="clear" w:color="auto" w:fill="F3F3F3"/>
          </w:tcPr>
          <w:p w14:paraId="79271180" w14:textId="6BAABD15" w:rsidR="001172F3" w:rsidRPr="00821258" w:rsidRDefault="001172F3" w:rsidP="00821258">
            <w:pPr>
              <w:spacing w:before="120" w:after="120" w:line="240" w:lineRule="auto"/>
              <w:jc w:val="both"/>
              <w:rPr>
                <w:rFonts w:ascii="Times New Roman" w:hAnsi="Times New Roman"/>
                <w:sz w:val="24"/>
              </w:rPr>
            </w:pPr>
            <w:r w:rsidRPr="00821258">
              <w:rPr>
                <w:rFonts w:ascii="Times New Roman" w:hAnsi="Times New Roman"/>
                <w:sz w:val="24"/>
              </w:rPr>
              <w:t xml:space="preserve">Средства, предоставени от </w:t>
            </w:r>
            <w:r w:rsidR="00A969A7" w:rsidRPr="00821258">
              <w:rPr>
                <w:rFonts w:ascii="Times New Roman" w:hAnsi="Times New Roman"/>
                <w:sz w:val="24"/>
              </w:rPr>
              <w:t>ПНИИДИТ</w:t>
            </w:r>
            <w:r w:rsidRPr="00821258">
              <w:rPr>
                <w:rFonts w:ascii="Times New Roman" w:hAnsi="Times New Roman"/>
                <w:sz w:val="24"/>
              </w:rPr>
              <w:t>, включително съответното национално съфинансиране, с цел изпълнението на одобрен проект, насочен към постигане на определени резултати</w:t>
            </w:r>
            <w:r w:rsidR="00013B0F" w:rsidRPr="00821258">
              <w:rPr>
                <w:rFonts w:ascii="Times New Roman" w:hAnsi="Times New Roman"/>
                <w:sz w:val="24"/>
              </w:rPr>
              <w:t>/цели</w:t>
            </w:r>
            <w:r w:rsidRPr="00821258">
              <w:rPr>
                <w:rFonts w:ascii="Times New Roman" w:hAnsi="Times New Roman"/>
                <w:sz w:val="24"/>
              </w:rPr>
              <w:t>.</w:t>
            </w:r>
          </w:p>
        </w:tc>
      </w:tr>
      <w:tr w:rsidR="00F56BC0" w:rsidRPr="00CF323B" w14:paraId="599DEB0C" w14:textId="77777777" w:rsidTr="00E2753E">
        <w:tc>
          <w:tcPr>
            <w:tcW w:w="2645" w:type="dxa"/>
            <w:shd w:val="clear" w:color="auto" w:fill="E6E6E6"/>
          </w:tcPr>
          <w:p w14:paraId="646708CE" w14:textId="77777777" w:rsidR="00F56BC0" w:rsidRPr="00CF323B" w:rsidRDefault="00F56BC0"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Бенефициент на безвъзмездна финансова помощ</w:t>
            </w:r>
          </w:p>
        </w:tc>
        <w:tc>
          <w:tcPr>
            <w:tcW w:w="6417" w:type="dxa"/>
            <w:shd w:val="clear" w:color="auto" w:fill="F3F3F3"/>
          </w:tcPr>
          <w:p w14:paraId="4A268874" w14:textId="45C8EC7F" w:rsidR="00333624" w:rsidRPr="00CF323B" w:rsidRDefault="00177AF4"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Лицата, посочени в чл. </w:t>
            </w:r>
            <w:r w:rsidR="00016E0B" w:rsidRPr="00CF323B">
              <w:rPr>
                <w:rFonts w:ascii="Times New Roman" w:eastAsia="Times New Roman" w:hAnsi="Times New Roman" w:cs="Times New Roman"/>
                <w:snapToGrid w:val="0"/>
                <w:sz w:val="24"/>
                <w:szCs w:val="24"/>
              </w:rPr>
              <w:t>9</w:t>
            </w:r>
            <w:r w:rsidRPr="00CF323B">
              <w:rPr>
                <w:rFonts w:ascii="Times New Roman" w:eastAsia="Times New Roman" w:hAnsi="Times New Roman" w:cs="Times New Roman"/>
                <w:snapToGrid w:val="0"/>
                <w:sz w:val="24"/>
                <w:szCs w:val="24"/>
              </w:rPr>
              <w:t xml:space="preserve"> от </w:t>
            </w:r>
            <w:r w:rsidR="00016E0B" w:rsidRPr="00CF323B">
              <w:rPr>
                <w:rFonts w:ascii="Times New Roman" w:eastAsia="Times New Roman" w:hAnsi="Times New Roman" w:cs="Times New Roman"/>
                <w:snapToGrid w:val="0"/>
                <w:sz w:val="24"/>
                <w:szCs w:val="24"/>
              </w:rPr>
              <w:t>Регламент (ЕС) 2021/1060</w:t>
            </w:r>
            <w:r w:rsidR="00655CC9" w:rsidRPr="00CF323B">
              <w:rPr>
                <w:rFonts w:ascii="Times New Roman" w:eastAsia="Times New Roman" w:hAnsi="Times New Roman" w:cs="Times New Roman"/>
                <w:snapToGrid w:val="0"/>
                <w:sz w:val="24"/>
                <w:szCs w:val="24"/>
              </w:rPr>
              <w:t xml:space="preserve">, съгласно който </w:t>
            </w:r>
            <w:r w:rsidR="00F56BC0" w:rsidRPr="00CF323B">
              <w:rPr>
                <w:rFonts w:ascii="Times New Roman" w:eastAsia="Times New Roman" w:hAnsi="Times New Roman" w:cs="Times New Roman"/>
                <w:snapToGrid w:val="0"/>
                <w:sz w:val="24"/>
                <w:szCs w:val="24"/>
              </w:rPr>
              <w:t xml:space="preserve">бенефициентите са </w:t>
            </w:r>
            <w:r w:rsidR="00655CC9" w:rsidRPr="00CF323B">
              <w:rPr>
                <w:rFonts w:ascii="Times New Roman" w:eastAsia="Times New Roman" w:hAnsi="Times New Roman" w:cs="Times New Roman"/>
                <w:snapToGrid w:val="0"/>
                <w:sz w:val="24"/>
                <w:szCs w:val="24"/>
              </w:rPr>
              <w:t>публични или частни субекти, образувания със или без правосубектност или физически лица, които отговарят за започването на операциите или за започването и изпълнението им.</w:t>
            </w:r>
            <w:r w:rsidR="00277725" w:rsidRPr="00CF323B">
              <w:rPr>
                <w:rFonts w:ascii="Times New Roman" w:eastAsia="Times New Roman" w:hAnsi="Times New Roman" w:cs="Times New Roman"/>
                <w:snapToGrid w:val="0"/>
                <w:sz w:val="24"/>
                <w:szCs w:val="24"/>
              </w:rPr>
              <w:t xml:space="preserve"> </w:t>
            </w:r>
            <w:r w:rsidR="00F56BC0" w:rsidRPr="00CF323B">
              <w:rPr>
                <w:rFonts w:ascii="Times New Roman" w:eastAsia="Times New Roman" w:hAnsi="Times New Roman" w:cs="Times New Roman"/>
                <w:snapToGrid w:val="0"/>
                <w:sz w:val="24"/>
                <w:szCs w:val="24"/>
              </w:rPr>
              <w:t xml:space="preserve"> </w:t>
            </w:r>
          </w:p>
          <w:p w14:paraId="5FC9BE7F" w14:textId="505461AD" w:rsidR="00F56BC0" w:rsidRPr="00CF323B" w:rsidRDefault="00D64D8A"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За целите на процедурата под б</w:t>
            </w:r>
            <w:r w:rsidR="00277725" w:rsidRPr="00CF323B">
              <w:rPr>
                <w:rFonts w:ascii="Times New Roman" w:eastAsia="Times New Roman" w:hAnsi="Times New Roman" w:cs="Times New Roman"/>
                <w:snapToGrid w:val="0"/>
                <w:sz w:val="24"/>
                <w:szCs w:val="24"/>
              </w:rPr>
              <w:t xml:space="preserve">енефициент </w:t>
            </w:r>
            <w:r w:rsidRPr="00CF323B">
              <w:rPr>
                <w:rFonts w:ascii="Times New Roman" w:eastAsia="Times New Roman" w:hAnsi="Times New Roman" w:cs="Times New Roman"/>
                <w:snapToGrid w:val="0"/>
                <w:sz w:val="24"/>
                <w:szCs w:val="24"/>
              </w:rPr>
              <w:t>с</w:t>
            </w:r>
            <w:r w:rsidR="00277725" w:rsidRPr="00CF323B">
              <w:rPr>
                <w:rFonts w:ascii="Times New Roman" w:eastAsia="Times New Roman" w:hAnsi="Times New Roman" w:cs="Times New Roman"/>
                <w:snapToGrid w:val="0"/>
                <w:sz w:val="24"/>
                <w:szCs w:val="24"/>
              </w:rPr>
              <w:t xml:space="preserve">е </w:t>
            </w:r>
            <w:r w:rsidRPr="00CF323B">
              <w:rPr>
                <w:rFonts w:ascii="Times New Roman" w:eastAsia="Times New Roman" w:hAnsi="Times New Roman" w:cs="Times New Roman"/>
                <w:snapToGrid w:val="0"/>
                <w:sz w:val="24"/>
                <w:szCs w:val="24"/>
              </w:rPr>
              <w:t xml:space="preserve">разбира </w:t>
            </w:r>
            <w:r w:rsidR="00277725" w:rsidRPr="00CF323B">
              <w:rPr>
                <w:rFonts w:ascii="Times New Roman" w:eastAsia="Times New Roman" w:hAnsi="Times New Roman" w:cs="Times New Roman"/>
                <w:snapToGrid w:val="0"/>
                <w:sz w:val="24"/>
                <w:szCs w:val="24"/>
              </w:rPr>
              <w:t>предприятието, което получава</w:t>
            </w:r>
            <w:r w:rsidR="00546517" w:rsidRPr="00CF323B">
              <w:rPr>
                <w:rFonts w:ascii="Times New Roman" w:eastAsia="Times New Roman" w:hAnsi="Times New Roman" w:cs="Times New Roman"/>
                <w:snapToGrid w:val="0"/>
                <w:sz w:val="24"/>
                <w:szCs w:val="24"/>
              </w:rPr>
              <w:t>/разходва</w:t>
            </w:r>
            <w:r w:rsidR="00277725" w:rsidRPr="00CF323B">
              <w:rPr>
                <w:rFonts w:ascii="Times New Roman" w:eastAsia="Times New Roman" w:hAnsi="Times New Roman" w:cs="Times New Roman"/>
                <w:snapToGrid w:val="0"/>
                <w:sz w:val="24"/>
                <w:szCs w:val="24"/>
              </w:rPr>
              <w:t xml:space="preserve"> помощта </w:t>
            </w:r>
            <w:r w:rsidR="00333624" w:rsidRPr="00CF323B">
              <w:rPr>
                <w:rFonts w:ascii="Times New Roman" w:eastAsia="Times New Roman" w:hAnsi="Times New Roman" w:cs="Times New Roman"/>
                <w:snapToGrid w:val="0"/>
                <w:sz w:val="24"/>
                <w:szCs w:val="24"/>
              </w:rPr>
              <w:t>(бенефициента-кандидат и когато е приложимо бенефициента-партньор)</w:t>
            </w:r>
          </w:p>
        </w:tc>
      </w:tr>
      <w:tr w:rsidR="00537E63" w:rsidRPr="00CF323B" w14:paraId="0A788106" w14:textId="77777777" w:rsidTr="00E2753E">
        <w:tc>
          <w:tcPr>
            <w:tcW w:w="2645" w:type="dxa"/>
            <w:shd w:val="clear" w:color="auto" w:fill="E6E6E6"/>
          </w:tcPr>
          <w:p w14:paraId="04276B9D" w14:textId="317C1B42" w:rsidR="00A969A7" w:rsidRPr="00821258" w:rsidRDefault="00A969A7" w:rsidP="00821258">
            <w:pPr>
              <w:spacing w:before="120" w:after="120" w:line="240" w:lineRule="auto"/>
              <w:rPr>
                <w:rFonts w:ascii="Times New Roman" w:hAnsi="Times New Roman"/>
                <w:b/>
                <w:sz w:val="24"/>
              </w:rPr>
            </w:pPr>
            <w:r w:rsidRPr="00CF323B">
              <w:rPr>
                <w:rFonts w:ascii="Times New Roman" w:eastAsia="Times New Roman" w:hAnsi="Times New Roman" w:cs="Times New Roman"/>
                <w:b/>
                <w:snapToGrid w:val="0"/>
                <w:sz w:val="24"/>
                <w:szCs w:val="24"/>
              </w:rPr>
              <w:t>Висше училище</w:t>
            </w:r>
          </w:p>
        </w:tc>
        <w:tc>
          <w:tcPr>
            <w:tcW w:w="6417" w:type="dxa"/>
            <w:shd w:val="clear" w:color="auto" w:fill="F3F3F3"/>
          </w:tcPr>
          <w:p w14:paraId="57B8D340" w14:textId="6F6D3BA9" w:rsidR="00A969A7"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6 от ЗВО:</w:t>
            </w:r>
          </w:p>
          <w:p w14:paraId="7CCD5AE8"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b/>
                <w:bCs/>
                <w:snapToGrid w:val="0"/>
                <w:sz w:val="24"/>
                <w:szCs w:val="24"/>
              </w:rPr>
              <w:t>Чл. 6.</w:t>
            </w:r>
            <w:r w:rsidRPr="00CF323B">
              <w:rPr>
                <w:rFonts w:ascii="Times New Roman" w:eastAsia="Times New Roman" w:hAnsi="Times New Roman" w:cs="Times New Roman"/>
                <w:snapToGrid w:val="0"/>
                <w:sz w:val="24"/>
                <w:szCs w:val="24"/>
              </w:rPr>
              <w:t> (1) </w:t>
            </w:r>
            <w:bookmarkStart w:id="2" w:name="ld5871"/>
            <w:r w:rsidRPr="00CF323B">
              <w:rPr>
                <w:rFonts w:ascii="Times New Roman" w:eastAsia="Times New Roman" w:hAnsi="Times New Roman" w:cs="Times New Roman"/>
                <w:snapToGrid w:val="0"/>
                <w:sz w:val="24"/>
                <w:szCs w:val="24"/>
              </w:rPr>
              <w:t>Висшето училище</w:t>
            </w:r>
            <w:bookmarkEnd w:id="2"/>
            <w:r w:rsidRPr="00CF323B">
              <w:rPr>
                <w:rFonts w:ascii="Times New Roman" w:eastAsia="Times New Roman" w:hAnsi="Times New Roman" w:cs="Times New Roman"/>
                <w:snapToGrid w:val="0"/>
                <w:sz w:val="24"/>
                <w:szCs w:val="24"/>
              </w:rPr>
              <w:t> е юридическо лице с предмет на дейност:</w:t>
            </w:r>
          </w:p>
          <w:p w14:paraId="6D2571B0"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1. подготовка на специалисти, способни да развиват и прилагат научни знания в различните области на човешката дейност;</w:t>
            </w:r>
          </w:p>
          <w:p w14:paraId="50874D12"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2. повишаване квалификацията на специалисти;</w:t>
            </w:r>
          </w:p>
          <w:p w14:paraId="71A4872C" w14:textId="282ABA7A"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3. (изм. - ДВ, бр. 48 от 2004 г.) развитие на науката, културата и иновационната дейност.</w:t>
            </w:r>
          </w:p>
          <w:p w14:paraId="4FE2A8CE" w14:textId="30F6E444"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(2) (Изм. - ДВ, бр. 53 от 2002 г., бр. 48 от 2004 г., доп., бр. 17 от 2016 г., в сила от 1.03.2016 г.) Висшето училище може да развива научно-производствена, художествено-творческа, спортна и здравна дейност в съответствие със спецификата си, както и стопанска дейност, свързана с основната дейност на висшето училище по ал. 1 и реализацията на създаваните от него научноизследователски резултати и други обекти на интелектуална собственост.</w:t>
            </w:r>
          </w:p>
          <w:p w14:paraId="4572D08F"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(3) (Нова - ДВ, бр. 60 от 1999 г.) Учебната, научната, художествено-творческата и друга дейност, съответстваща на спецификата на висшето училище, се осигурява от </w:t>
            </w:r>
            <w:r w:rsidRPr="00CF323B">
              <w:rPr>
                <w:rFonts w:ascii="Times New Roman" w:eastAsia="Times New Roman" w:hAnsi="Times New Roman" w:cs="Times New Roman"/>
                <w:snapToGrid w:val="0"/>
                <w:sz w:val="24"/>
                <w:szCs w:val="24"/>
              </w:rPr>
              <w:lastRenderedPageBreak/>
              <w:t>висококвалифициран преподавателски, научно-преподавателски, изследователски или художествено-творчески състав, наричан по-нататък "академичен състав".</w:t>
            </w:r>
          </w:p>
          <w:p w14:paraId="60B7E31A" w14:textId="7F0132AC"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(4) (Нова - ДВ, бр. 60 от 1999 г., изм., бр. 48 от 2004 г., доп., бр. 41 от 2007 г.) Висшето училище осигурява качеството на образованието и научните изследвания чрез вътрешна система за оценяване и поддържане на качеството на обучението и на академичния състав, която включва и проучване на студентското мнение най-малко веднъж за учебна година.</w:t>
            </w:r>
          </w:p>
          <w:p w14:paraId="77581DB4" w14:textId="65828356" w:rsidR="009615E9" w:rsidRPr="00821258" w:rsidRDefault="009615E9" w:rsidP="00821258">
            <w:pPr>
              <w:spacing w:before="120" w:after="120" w:line="240" w:lineRule="auto"/>
              <w:jc w:val="both"/>
              <w:rPr>
                <w:rFonts w:ascii="Times New Roman" w:hAnsi="Times New Roman"/>
                <w:sz w:val="24"/>
              </w:rPr>
            </w:pPr>
            <w:r w:rsidRPr="00CF323B">
              <w:rPr>
                <w:rFonts w:ascii="Times New Roman" w:eastAsia="Times New Roman" w:hAnsi="Times New Roman" w:cs="Times New Roman"/>
                <w:snapToGrid w:val="0"/>
                <w:sz w:val="24"/>
                <w:szCs w:val="24"/>
              </w:rPr>
              <w:t>(5) (Нова - ДВ, бр. 48 от 2004 г., доп., бр. 41 от 2007 г.)</w:t>
            </w:r>
            <w:bookmarkStart w:id="3" w:name="_GoBack"/>
            <w:bookmarkEnd w:id="3"/>
            <w:r w:rsidRPr="00CF323B">
              <w:rPr>
                <w:rFonts w:ascii="Times New Roman" w:eastAsia="Times New Roman" w:hAnsi="Times New Roman" w:cs="Times New Roman"/>
                <w:snapToGrid w:val="0"/>
                <w:sz w:val="24"/>
                <w:szCs w:val="24"/>
              </w:rPr>
              <w:t> Целта на системата по ал. 4 е да контролира, поддържа и управлява качеството на образованието в предлаганите области на висшето образование и професионални направления, както и на академичния състав. Функциите и структурата на системата за поддържане на качеството по ал. 4, както и редът за проучване на студентското мнение и начинът на оповестяване на резултатите от него се уреждат в правилника за дейността на висшето училище.</w:t>
            </w:r>
          </w:p>
        </w:tc>
      </w:tr>
      <w:tr w:rsidR="00537E63" w:rsidRPr="00CF323B" w14:paraId="2DF8E618" w14:textId="77777777" w:rsidTr="00E2753E">
        <w:tc>
          <w:tcPr>
            <w:tcW w:w="2645" w:type="dxa"/>
            <w:shd w:val="clear" w:color="auto" w:fill="E6E6E6"/>
          </w:tcPr>
          <w:p w14:paraId="14558E7F" w14:textId="77777777" w:rsidR="00655AB9" w:rsidRPr="00821258" w:rsidRDefault="00655AB9" w:rsidP="00821258">
            <w:pPr>
              <w:spacing w:before="120" w:after="120" w:line="240" w:lineRule="auto"/>
              <w:rPr>
                <w:rFonts w:ascii="Times New Roman" w:hAnsi="Times New Roman"/>
                <w:b/>
                <w:sz w:val="24"/>
              </w:rPr>
            </w:pPr>
            <w:r w:rsidRPr="00821258">
              <w:rPr>
                <w:rFonts w:ascii="Times New Roman" w:hAnsi="Times New Roman"/>
                <w:b/>
                <w:sz w:val="24"/>
              </w:rPr>
              <w:lastRenderedPageBreak/>
              <w:t>Група предприятия</w:t>
            </w:r>
          </w:p>
        </w:tc>
        <w:tc>
          <w:tcPr>
            <w:tcW w:w="6417" w:type="dxa"/>
            <w:shd w:val="clear" w:color="auto" w:fill="F3F3F3"/>
          </w:tcPr>
          <w:p w14:paraId="31484ACC" w14:textId="77777777" w:rsidR="00D93460" w:rsidRPr="00821258" w:rsidRDefault="00655AB9" w:rsidP="00821258">
            <w:pPr>
              <w:spacing w:before="120" w:after="120" w:line="240" w:lineRule="auto"/>
              <w:jc w:val="both"/>
              <w:rPr>
                <w:rFonts w:ascii="Times New Roman" w:hAnsi="Times New Roman"/>
                <w:sz w:val="24"/>
              </w:rPr>
            </w:pPr>
            <w:r w:rsidRPr="00821258">
              <w:rPr>
                <w:rFonts w:ascii="Times New Roman" w:hAnsi="Times New Roman"/>
                <w:sz w:val="24"/>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p w14:paraId="3D6A317A" w14:textId="77777777" w:rsidR="00D93460" w:rsidRPr="00821258" w:rsidRDefault="00D93460" w:rsidP="00821258">
            <w:pPr>
              <w:spacing w:before="120" w:after="120" w:line="240" w:lineRule="auto"/>
              <w:jc w:val="both"/>
              <w:rPr>
                <w:rFonts w:ascii="Times New Roman" w:hAnsi="Times New Roman"/>
                <w:sz w:val="24"/>
              </w:rPr>
            </w:pPr>
            <w:r w:rsidRPr="00821258">
              <w:rPr>
                <w:rFonts w:ascii="Times New Roman" w:hAnsi="Times New Roman"/>
                <w:sz w:val="24"/>
              </w:rPr>
              <w:t>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tc>
      </w:tr>
      <w:tr w:rsidR="0019069B" w:rsidRPr="00CF323B" w14:paraId="329B06DE" w14:textId="77777777" w:rsidTr="00E2753E">
        <w:tc>
          <w:tcPr>
            <w:tcW w:w="2645" w:type="dxa"/>
            <w:shd w:val="clear" w:color="auto" w:fill="E6E6E6"/>
          </w:tcPr>
          <w:p w14:paraId="409FF937" w14:textId="77777777" w:rsidR="0019069B" w:rsidRPr="00CF323B" w:rsidRDefault="0019069B"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Дата на започване на работата</w:t>
            </w:r>
          </w:p>
        </w:tc>
        <w:tc>
          <w:tcPr>
            <w:tcW w:w="6417" w:type="dxa"/>
            <w:shd w:val="clear" w:color="auto" w:fill="F3F3F3"/>
          </w:tcPr>
          <w:p w14:paraId="54288C4B" w14:textId="77777777" w:rsidR="0019069B" w:rsidRPr="00CF323B" w:rsidRDefault="009944A0"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w:t>
            </w:r>
          </w:p>
        </w:tc>
      </w:tr>
      <w:tr w:rsidR="00537E63" w:rsidRPr="00CF323B" w14:paraId="2AF1E090" w14:textId="77777777" w:rsidTr="00E2753E">
        <w:tc>
          <w:tcPr>
            <w:tcW w:w="2645" w:type="dxa"/>
            <w:shd w:val="clear" w:color="auto" w:fill="E6E6E6"/>
          </w:tcPr>
          <w:p w14:paraId="00634287" w14:textId="77777777" w:rsidR="0019069B" w:rsidRPr="00821258" w:rsidRDefault="0019069B" w:rsidP="00821258">
            <w:pPr>
              <w:spacing w:before="120" w:after="120" w:line="240" w:lineRule="auto"/>
              <w:rPr>
                <w:rFonts w:ascii="Times New Roman" w:hAnsi="Times New Roman"/>
                <w:b/>
                <w:sz w:val="24"/>
              </w:rPr>
            </w:pPr>
            <w:r w:rsidRPr="00821258">
              <w:rPr>
                <w:rFonts w:ascii="Times New Roman" w:hAnsi="Times New Roman"/>
                <w:b/>
                <w:sz w:val="24"/>
              </w:rPr>
              <w:t>Дейност</w:t>
            </w:r>
          </w:p>
        </w:tc>
        <w:tc>
          <w:tcPr>
            <w:tcW w:w="6417" w:type="dxa"/>
            <w:shd w:val="clear" w:color="auto" w:fill="F3F3F3"/>
          </w:tcPr>
          <w:p w14:paraId="7AFBDA47" w14:textId="77777777" w:rsidR="0019069B" w:rsidRPr="00821258" w:rsidRDefault="0019069B" w:rsidP="00821258">
            <w:pPr>
              <w:spacing w:before="120" w:after="120" w:line="240" w:lineRule="auto"/>
              <w:jc w:val="both"/>
              <w:rPr>
                <w:rFonts w:ascii="Times New Roman" w:hAnsi="Times New Roman"/>
                <w:sz w:val="24"/>
              </w:rPr>
            </w:pPr>
            <w:r w:rsidRPr="00821258">
              <w:rPr>
                <w:rFonts w:ascii="Times New Roman" w:hAnsi="Times New Roman"/>
                <w:sz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547B5C" w:rsidRPr="003754C6" w14:paraId="508DEB51" w14:textId="77777777" w:rsidTr="004A309F">
        <w:tblPrEx>
          <w:tblCellMar>
            <w:left w:w="70" w:type="dxa"/>
            <w:right w:w="70" w:type="dxa"/>
          </w:tblCellMar>
          <w:tblLook w:val="04A0" w:firstRow="1" w:lastRow="0" w:firstColumn="1" w:lastColumn="0" w:noHBand="0" w:noVBand="1"/>
        </w:tblPrEx>
        <w:tc>
          <w:tcPr>
            <w:tcW w:w="2122" w:type="dxa"/>
            <w:shd w:val="clear" w:color="000000" w:fill="E6E6E6"/>
            <w:vAlign w:val="center"/>
            <w:hideMark/>
          </w:tcPr>
          <w:p w14:paraId="0ED49A18" w14:textId="77777777" w:rsidR="003754C6" w:rsidRPr="003754C6" w:rsidRDefault="003754C6" w:rsidP="003754C6">
            <w:pPr>
              <w:spacing w:after="0" w:line="240" w:lineRule="auto"/>
              <w:rPr>
                <w:rFonts w:ascii="Times New Roman" w:eastAsia="Times New Roman" w:hAnsi="Times New Roman" w:cs="Times New Roman"/>
                <w:b/>
                <w:bCs/>
                <w:color w:val="000000"/>
                <w:sz w:val="24"/>
                <w:szCs w:val="24"/>
                <w:lang w:eastAsia="bg-BG"/>
              </w:rPr>
            </w:pPr>
            <w:r w:rsidRPr="003754C6">
              <w:rPr>
                <w:rFonts w:ascii="Times New Roman" w:eastAsia="Times New Roman" w:hAnsi="Times New Roman" w:cs="Times New Roman"/>
                <w:b/>
                <w:bCs/>
                <w:color w:val="000000"/>
                <w:sz w:val="24"/>
                <w:szCs w:val="24"/>
                <w:lang w:eastAsia="bg-BG"/>
              </w:rPr>
              <w:t>Едно и също предприятие</w:t>
            </w:r>
          </w:p>
        </w:tc>
        <w:tc>
          <w:tcPr>
            <w:tcW w:w="6940" w:type="dxa"/>
            <w:shd w:val="clear" w:color="000000" w:fill="F3F3F3"/>
            <w:vAlign w:val="center"/>
            <w:hideMark/>
          </w:tcPr>
          <w:p w14:paraId="0D285593"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 xml:space="preserve">Съгласно чл. 2, пар. </w:t>
            </w:r>
            <w:r w:rsidRPr="003754C6">
              <w:rPr>
                <w:rFonts w:ascii="Times New Roman" w:eastAsia="Times New Roman" w:hAnsi="Times New Roman" w:cs="Times New Roman"/>
                <w:color w:val="000000"/>
                <w:sz w:val="24"/>
                <w:szCs w:val="24"/>
                <w:lang w:eastAsia="bg-BG"/>
              </w:rPr>
              <w:t xml:space="preserve">2 на Регламент (ЕС) № </w:t>
            </w:r>
            <w:r w:rsidR="009F783D" w:rsidRPr="009F783D">
              <w:rPr>
                <w:rFonts w:ascii="Times New Roman" w:eastAsia="Times New Roman" w:hAnsi="Times New Roman" w:cs="Times New Roman"/>
                <w:color w:val="000000"/>
                <w:sz w:val="24"/>
                <w:szCs w:val="24"/>
                <w:lang w:eastAsia="bg-BG"/>
              </w:rPr>
              <w:t>2023/2831</w:t>
            </w:r>
            <w:r w:rsidRPr="003754C6">
              <w:rPr>
                <w:rFonts w:ascii="Times New Roman" w:eastAsia="Times New Roman" w:hAnsi="Times New Roman" w:cs="Times New Roman"/>
                <w:color w:val="000000"/>
                <w:sz w:val="24"/>
                <w:szCs w:val="24"/>
                <w:lang w:eastAsia="bg-BG"/>
              </w:rPr>
              <w:t xml:space="preserve"> „едно и също предприятие“ означава всички предприятия, които </w:t>
            </w:r>
            <w:r w:rsidRPr="003754C6">
              <w:rPr>
                <w:rFonts w:ascii="Times New Roman" w:eastAsia="Times New Roman" w:hAnsi="Times New Roman" w:cs="Times New Roman"/>
                <w:color w:val="000000"/>
                <w:sz w:val="24"/>
                <w:szCs w:val="24"/>
                <w:lang w:eastAsia="bg-BG"/>
              </w:rPr>
              <w:lastRenderedPageBreak/>
              <w:t xml:space="preserve">поддържат помежду си поне един вид от следните взаимоотношения: </w:t>
            </w:r>
          </w:p>
          <w:p w14:paraId="5F67AD7C"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 xml:space="preserve">а) дадено предприятие притежава мнозинството от гласовете на акционерите или съдружниците в друго предприятие; </w:t>
            </w:r>
          </w:p>
          <w:p w14:paraId="27775A05"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28C541D7"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327BAEA5"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14:paraId="4DE7CC1A"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Предприятия, поддържащи едно от взаимоотношенията по букви а) - г) посредством едно или няколко други предприятия, също се разглеждат като едно и също предприятие.</w:t>
            </w:r>
          </w:p>
        </w:tc>
      </w:tr>
      <w:tr w:rsidR="00537E63" w:rsidRPr="00CF323B" w14:paraId="4194BB85" w14:textId="77777777" w:rsidTr="00E2753E">
        <w:tc>
          <w:tcPr>
            <w:tcW w:w="2645" w:type="dxa"/>
            <w:shd w:val="clear" w:color="auto" w:fill="E6E6E6"/>
          </w:tcPr>
          <w:p w14:paraId="0A3B4CD5" w14:textId="77777777" w:rsidR="00950DAB" w:rsidRPr="00821258" w:rsidRDefault="002B03EC" w:rsidP="00821258">
            <w:pPr>
              <w:spacing w:before="120" w:after="120" w:line="240" w:lineRule="auto"/>
              <w:rPr>
                <w:rFonts w:ascii="Times New Roman" w:hAnsi="Times New Roman"/>
                <w:b/>
                <w:sz w:val="24"/>
              </w:rPr>
            </w:pPr>
            <w:r w:rsidRPr="00821258">
              <w:rPr>
                <w:rFonts w:ascii="Times New Roman" w:hAnsi="Times New Roman"/>
                <w:b/>
                <w:sz w:val="24"/>
              </w:rPr>
              <w:lastRenderedPageBreak/>
              <w:t>Експериментално развитие</w:t>
            </w:r>
          </w:p>
        </w:tc>
        <w:tc>
          <w:tcPr>
            <w:tcW w:w="6417" w:type="dxa"/>
            <w:shd w:val="clear" w:color="auto" w:fill="F3F3F3"/>
          </w:tcPr>
          <w:p w14:paraId="69DF10AA" w14:textId="747017AA" w:rsidR="00F353A1"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 2 Определения, пара</w:t>
            </w:r>
            <w:r w:rsidR="00CF323B">
              <w:rPr>
                <w:rFonts w:ascii="Times New Roman" w:eastAsia="Times New Roman" w:hAnsi="Times New Roman" w:cs="Times New Roman"/>
                <w:snapToGrid w:val="0"/>
                <w:sz w:val="24"/>
                <w:szCs w:val="24"/>
              </w:rPr>
              <w:t>граф</w:t>
            </w:r>
            <w:r w:rsidRPr="00CF323B">
              <w:rPr>
                <w:rFonts w:ascii="Times New Roman" w:eastAsia="Times New Roman" w:hAnsi="Times New Roman" w:cs="Times New Roman"/>
                <w:snapToGrid w:val="0"/>
                <w:sz w:val="24"/>
                <w:szCs w:val="24"/>
              </w:rPr>
              <w:t xml:space="preserve"> 86 от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p>
          <w:p w14:paraId="6E1630EC" w14:textId="4DE1C8BE" w:rsidR="00893228" w:rsidRPr="00821258" w:rsidRDefault="00893228" w:rsidP="00821258">
            <w:pPr>
              <w:spacing w:before="120" w:after="120" w:line="240" w:lineRule="auto"/>
              <w:jc w:val="both"/>
              <w:rPr>
                <w:rFonts w:ascii="Times New Roman" w:hAnsi="Times New Roman"/>
                <w:sz w:val="24"/>
              </w:rPr>
            </w:pPr>
            <w:r w:rsidRPr="00821258">
              <w:rPr>
                <w:rFonts w:ascii="Times New Roman" w:hAnsi="Times New Roman"/>
                <w:sz w:val="24"/>
              </w:rPr>
              <w:t>„Експериментално развитие“ означава придобиване, съчетаване, оформяне и използване на съществуващи научни, технологични, търговски и други важни знания и умения с цел разработване на нови или усъвършенствани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блокчейн технологии, изкуствен интелект, киберсигурност, големи информационни масиви и облачни технологии или технологии за периферни изчисления). Това например може да включва и дейности, имащи за цел задаването на концепция, планирането и документирането на нови продукти, процеси или услуги.</w:t>
            </w:r>
          </w:p>
          <w:p w14:paraId="645FCC96" w14:textId="77777777" w:rsidR="00893228" w:rsidRPr="00821258" w:rsidRDefault="00893228" w:rsidP="00821258">
            <w:pPr>
              <w:spacing w:before="120" w:after="120" w:line="240" w:lineRule="auto"/>
              <w:jc w:val="both"/>
              <w:rPr>
                <w:rFonts w:ascii="Times New Roman" w:hAnsi="Times New Roman"/>
                <w:sz w:val="24"/>
              </w:rPr>
            </w:pPr>
            <w:r w:rsidRPr="00821258">
              <w:rPr>
                <w:rFonts w:ascii="Times New Roman" w:hAnsi="Times New Roman"/>
                <w:sz w:val="24"/>
              </w:rPr>
              <w:t xml:space="preserve">Експерименталното развитие може да включва разработване на прототипи, демонстрация, разработване на пилотни проекти, изпитване и валидиране на нови или усъвършенствани продукти, процеси или услуги в среда, която е представителна за оперативните условия в реалния живот, когато главната цел е по-нататъшното техническо подобряване на продукти, процеси или услуги, които не са в окончателния си вид. Това може да включва разработване на търговски използваеми прототипи или пилотни проекти, </w:t>
            </w:r>
            <w:r w:rsidRPr="00821258">
              <w:rPr>
                <w:rFonts w:ascii="Times New Roman" w:hAnsi="Times New Roman"/>
                <w:sz w:val="24"/>
              </w:rPr>
              <w:lastRenderedPageBreak/>
              <w:t>които са необходими за крайния търговски продукт и чието производство е твърде скъпо, за да бъдат използвани само за демонстрации и валидиране.</w:t>
            </w:r>
          </w:p>
          <w:p w14:paraId="0E006E50" w14:textId="4A388443" w:rsidR="00950DAB" w:rsidRPr="00821258" w:rsidRDefault="00893228" w:rsidP="00821258">
            <w:pPr>
              <w:spacing w:before="120" w:after="120" w:line="240" w:lineRule="auto"/>
              <w:jc w:val="both"/>
              <w:rPr>
                <w:rFonts w:ascii="Times New Roman" w:hAnsi="Times New Roman"/>
                <w:sz w:val="24"/>
              </w:rPr>
            </w:pPr>
            <w:r w:rsidRPr="00821258">
              <w:rPr>
                <w:rFonts w:ascii="Times New Roman" w:hAnsi="Times New Roman"/>
                <w:sz w:val="24"/>
              </w:rPr>
              <w:t>Експерименталното развитие не включва рутинни и периодични изменения, въвеждани в съществуващи продукти, производствени линии, производствени процеси, услуги или други операции в процес на изпълнение, дори ако тези изменения може да представляват подобрения;</w:t>
            </w:r>
          </w:p>
        </w:tc>
      </w:tr>
      <w:tr w:rsidR="00537E63" w:rsidRPr="00CF323B" w14:paraId="4D838EE3" w14:textId="77777777" w:rsidTr="00E2753E">
        <w:tc>
          <w:tcPr>
            <w:tcW w:w="2645" w:type="dxa"/>
            <w:shd w:val="clear" w:color="auto" w:fill="E6E6E6"/>
          </w:tcPr>
          <w:p w14:paraId="01EAA999" w14:textId="77777777" w:rsidR="002B03EC" w:rsidRPr="00821258" w:rsidRDefault="002B03EC" w:rsidP="00821258">
            <w:pPr>
              <w:spacing w:before="120" w:after="120" w:line="240" w:lineRule="auto"/>
              <w:rPr>
                <w:rFonts w:ascii="Times New Roman" w:hAnsi="Times New Roman"/>
                <w:b/>
                <w:sz w:val="24"/>
              </w:rPr>
            </w:pPr>
            <w:r w:rsidRPr="00821258">
              <w:rPr>
                <w:rFonts w:ascii="Times New Roman" w:hAnsi="Times New Roman"/>
                <w:b/>
                <w:sz w:val="24"/>
              </w:rPr>
              <w:lastRenderedPageBreak/>
              <w:t>Ефективно сътрудничество</w:t>
            </w:r>
          </w:p>
        </w:tc>
        <w:tc>
          <w:tcPr>
            <w:tcW w:w="6417" w:type="dxa"/>
            <w:shd w:val="clear" w:color="auto" w:fill="F3F3F3"/>
          </w:tcPr>
          <w:p w14:paraId="6951B534" w14:textId="77777777" w:rsidR="00F353A1"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дефиницията за „ефективно сътрудничество“ по чл. 2, пара. 90 от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 дадена</w:t>
            </w:r>
          </w:p>
          <w:p w14:paraId="4BA2F446" w14:textId="608FD4A5" w:rsidR="00383645" w:rsidRPr="00821258" w:rsidRDefault="00383645" w:rsidP="00821258">
            <w:pPr>
              <w:spacing w:before="120" w:after="120" w:line="240" w:lineRule="auto"/>
              <w:jc w:val="both"/>
              <w:rPr>
                <w:rFonts w:ascii="Times New Roman" w:hAnsi="Times New Roman"/>
                <w:sz w:val="24"/>
              </w:rPr>
            </w:pPr>
            <w:r w:rsidRPr="00CF323B">
              <w:rPr>
                <w:rFonts w:ascii="Times New Roman" w:eastAsia="Times New Roman" w:hAnsi="Times New Roman" w:cs="Times New Roman"/>
                <w:snapToGrid w:val="0"/>
                <w:sz w:val="24"/>
                <w:szCs w:val="24"/>
              </w:rPr>
              <w:t>„</w:t>
            </w:r>
            <w:r w:rsidR="002B03EC" w:rsidRPr="00821258">
              <w:rPr>
                <w:rFonts w:ascii="Times New Roman" w:hAnsi="Times New Roman"/>
                <w:sz w:val="24"/>
              </w:rPr>
              <w:t>Ефективно сътрудничество</w:t>
            </w:r>
            <w:r w:rsidRPr="00CF323B">
              <w:rPr>
                <w:rFonts w:ascii="Times New Roman" w:eastAsia="Times New Roman" w:hAnsi="Times New Roman" w:cs="Times New Roman"/>
                <w:snapToGrid w:val="0"/>
                <w:sz w:val="24"/>
                <w:szCs w:val="24"/>
              </w:rPr>
              <w:t>“</w:t>
            </w:r>
            <w:r w:rsidR="002B03EC" w:rsidRPr="00821258">
              <w:rPr>
                <w:rFonts w:ascii="Times New Roman" w:hAnsi="Times New Roman"/>
                <w:sz w:val="24"/>
              </w:rPr>
              <w:t xml:space="preserve"> означава сътрудничество между най-малко две независими страни за обмен на знания</w:t>
            </w:r>
            <w:r w:rsidRPr="00CF323B">
              <w:rPr>
                <w:rFonts w:ascii="Times New Roman" w:eastAsia="Times New Roman" w:hAnsi="Times New Roman" w:cs="Times New Roman"/>
                <w:snapToGrid w:val="0"/>
                <w:sz w:val="24"/>
                <w:szCs w:val="24"/>
              </w:rPr>
              <w:t xml:space="preserve"> </w:t>
            </w:r>
            <w:r w:rsidR="002B03EC" w:rsidRPr="00821258">
              <w:rPr>
                <w:rFonts w:ascii="Times New Roman" w:hAnsi="Times New Roman"/>
                <w:sz w:val="24"/>
              </w:rPr>
              <w:t>или технологии или за постигане на обща цел, основана на разделението на труда, при което страните определят</w:t>
            </w:r>
            <w:r w:rsidRPr="00CF323B">
              <w:rPr>
                <w:rFonts w:ascii="Times New Roman" w:eastAsia="Times New Roman" w:hAnsi="Times New Roman" w:cs="Times New Roman"/>
                <w:snapToGrid w:val="0"/>
                <w:sz w:val="24"/>
                <w:szCs w:val="24"/>
              </w:rPr>
              <w:t xml:space="preserve"> </w:t>
            </w:r>
            <w:r w:rsidR="002B03EC" w:rsidRPr="00821258">
              <w:rPr>
                <w:rFonts w:ascii="Times New Roman" w:hAnsi="Times New Roman"/>
                <w:sz w:val="24"/>
              </w:rPr>
              <w:t>заедно обхвата на съвместния проект, допринасят за осъществяването му и споделят рисковете и резултатите от</w:t>
            </w:r>
            <w:r w:rsidRPr="00CF323B">
              <w:rPr>
                <w:rFonts w:ascii="Times New Roman" w:eastAsia="Times New Roman" w:hAnsi="Times New Roman" w:cs="Times New Roman"/>
                <w:snapToGrid w:val="0"/>
                <w:sz w:val="24"/>
                <w:szCs w:val="24"/>
              </w:rPr>
              <w:t xml:space="preserve"> </w:t>
            </w:r>
            <w:r w:rsidR="002B03EC" w:rsidRPr="00821258">
              <w:rPr>
                <w:rFonts w:ascii="Times New Roman" w:hAnsi="Times New Roman"/>
                <w:sz w:val="24"/>
              </w:rPr>
              <w:t>него. Една или няколко страни могат да поемат пълните разходи по проекта и по този начин да облекчат другите</w:t>
            </w:r>
            <w:r w:rsidRPr="00CF323B">
              <w:rPr>
                <w:rFonts w:ascii="Times New Roman" w:eastAsia="Times New Roman" w:hAnsi="Times New Roman" w:cs="Times New Roman"/>
                <w:snapToGrid w:val="0"/>
                <w:sz w:val="24"/>
                <w:szCs w:val="24"/>
              </w:rPr>
              <w:t xml:space="preserve"> </w:t>
            </w:r>
            <w:r w:rsidR="002B03EC" w:rsidRPr="00CF323B">
              <w:rPr>
                <w:rFonts w:ascii="Times New Roman" w:eastAsia="Times New Roman" w:hAnsi="Times New Roman" w:cs="Times New Roman"/>
                <w:snapToGrid w:val="0"/>
                <w:sz w:val="24"/>
                <w:szCs w:val="24"/>
              </w:rPr>
              <w:t xml:space="preserve">страни от финансовите му рискове. </w:t>
            </w:r>
          </w:p>
          <w:p w14:paraId="072FBD73" w14:textId="08DDB84E" w:rsidR="002B03EC" w:rsidRPr="00821258" w:rsidRDefault="002B03EC" w:rsidP="00821258">
            <w:pPr>
              <w:spacing w:before="120" w:after="120" w:line="240" w:lineRule="auto"/>
              <w:jc w:val="both"/>
              <w:rPr>
                <w:rFonts w:ascii="Times New Roman" w:hAnsi="Times New Roman"/>
                <w:sz w:val="24"/>
              </w:rPr>
            </w:pPr>
            <w:r w:rsidRPr="00821258">
              <w:rPr>
                <w:rFonts w:ascii="Times New Roman" w:hAnsi="Times New Roman"/>
                <w:sz w:val="24"/>
              </w:rPr>
              <w:t>Извършването на научни изследвания, възложени по силата на договор, и</w:t>
            </w:r>
            <w:r w:rsidR="00383645" w:rsidRPr="00821258">
              <w:rPr>
                <w:rFonts w:ascii="Times New Roman" w:hAnsi="Times New Roman"/>
                <w:sz w:val="24"/>
              </w:rPr>
              <w:t xml:space="preserve"> </w:t>
            </w:r>
            <w:r w:rsidRPr="00821258">
              <w:rPr>
                <w:rFonts w:ascii="Times New Roman" w:hAnsi="Times New Roman"/>
                <w:sz w:val="24"/>
              </w:rPr>
              <w:t>предоставянето на изследователски услуги не се считат за форми на сътрудничество</w:t>
            </w:r>
            <w:r w:rsidR="00647A60" w:rsidRPr="00821258">
              <w:rPr>
                <w:rFonts w:ascii="Times New Roman" w:hAnsi="Times New Roman"/>
                <w:sz w:val="24"/>
              </w:rPr>
              <w:t>.</w:t>
            </w:r>
          </w:p>
        </w:tc>
      </w:tr>
      <w:tr w:rsidR="00537E63" w:rsidRPr="00CF323B" w14:paraId="1601D387" w14:textId="77777777" w:rsidTr="00E2753E">
        <w:tc>
          <w:tcPr>
            <w:tcW w:w="2645" w:type="dxa"/>
            <w:shd w:val="clear" w:color="auto" w:fill="E6E6E6"/>
          </w:tcPr>
          <w:p w14:paraId="4B0D7773" w14:textId="77777777" w:rsidR="00207A2E" w:rsidRPr="00821258" w:rsidRDefault="00207A2E" w:rsidP="00821258">
            <w:pPr>
              <w:spacing w:before="120" w:after="120" w:line="240" w:lineRule="auto"/>
              <w:rPr>
                <w:rFonts w:ascii="Times New Roman" w:hAnsi="Times New Roman"/>
                <w:b/>
                <w:sz w:val="24"/>
              </w:rPr>
            </w:pPr>
            <w:r w:rsidRPr="00821258">
              <w:rPr>
                <w:rFonts w:ascii="Times New Roman" w:hAnsi="Times New Roman"/>
                <w:b/>
                <w:sz w:val="24"/>
              </w:rPr>
              <w:t xml:space="preserve">Изпълнител, определен от страна на бенефициента </w:t>
            </w:r>
          </w:p>
        </w:tc>
        <w:tc>
          <w:tcPr>
            <w:tcW w:w="6417" w:type="dxa"/>
            <w:shd w:val="clear" w:color="auto" w:fill="F3F3F3"/>
          </w:tcPr>
          <w:p w14:paraId="5EAC6093" w14:textId="3CF42D34" w:rsidR="00207A2E" w:rsidRPr="00821258" w:rsidRDefault="00207A2E" w:rsidP="00821258">
            <w:pPr>
              <w:spacing w:before="120" w:after="120" w:line="240" w:lineRule="auto"/>
              <w:jc w:val="both"/>
              <w:rPr>
                <w:rFonts w:ascii="Times New Roman" w:hAnsi="Times New Roman"/>
                <w:sz w:val="24"/>
              </w:rPr>
            </w:pPr>
            <w:r w:rsidRPr="00821258">
              <w:rPr>
                <w:rFonts w:ascii="Times New Roman" w:hAnsi="Times New Roman"/>
                <w:sz w:val="24"/>
              </w:rPr>
              <w:t>Изпълнители на дейности по проекта, възложени им от бенефициентите на безвъзмездна финансова помощ.</w:t>
            </w:r>
            <w:r w:rsidR="00045584" w:rsidRPr="00821258">
              <w:rPr>
                <w:rFonts w:ascii="Times New Roman" w:hAnsi="Times New Roman"/>
                <w:sz w:val="24"/>
              </w:rPr>
              <w:t xml:space="preserve"> </w:t>
            </w:r>
            <w:r w:rsidR="00D31E18" w:rsidRPr="00821258">
              <w:rPr>
                <w:rFonts w:ascii="Times New Roman" w:hAnsi="Times New Roman"/>
                <w:sz w:val="24"/>
              </w:rPr>
              <w:t xml:space="preserve">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w:t>
            </w:r>
            <w:r w:rsidR="00D31E18" w:rsidRPr="00CF323B">
              <w:rPr>
                <w:rFonts w:ascii="Times New Roman" w:eastAsia="Times New Roman" w:hAnsi="Times New Roman" w:cs="Times New Roman"/>
                <w:snapToGrid w:val="0"/>
                <w:sz w:val="24"/>
                <w:szCs w:val="24"/>
              </w:rPr>
              <w:t>Е</w:t>
            </w:r>
            <w:r w:rsidR="008A6036" w:rsidRPr="00CF323B">
              <w:rPr>
                <w:rFonts w:ascii="Times New Roman" w:eastAsia="Times New Roman" w:hAnsi="Times New Roman" w:cs="Times New Roman"/>
                <w:snapToGrid w:val="0"/>
                <w:sz w:val="24"/>
                <w:szCs w:val="24"/>
              </w:rPr>
              <w:t>ФСУ</w:t>
            </w:r>
            <w:r w:rsidR="00D31E18" w:rsidRPr="00821258">
              <w:rPr>
                <w:rFonts w:ascii="Times New Roman" w:hAnsi="Times New Roman"/>
                <w:sz w:val="24"/>
              </w:rPr>
              <w:t xml:space="preserve">,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w:t>
            </w:r>
            <w:r w:rsidR="00C0108B" w:rsidRPr="00821258">
              <w:rPr>
                <w:rFonts w:ascii="Times New Roman" w:hAnsi="Times New Roman"/>
                <w:sz w:val="24"/>
              </w:rPr>
              <w:t>ПНИИДИТ</w:t>
            </w:r>
            <w:r w:rsidR="00D31E18" w:rsidRPr="00821258">
              <w:rPr>
                <w:rFonts w:ascii="Times New Roman" w:hAnsi="Times New Roman"/>
                <w:sz w:val="24"/>
              </w:rPr>
              <w:t>.</w:t>
            </w:r>
          </w:p>
        </w:tc>
      </w:tr>
      <w:tr w:rsidR="00537E63" w:rsidRPr="00CF323B" w14:paraId="7604E348" w14:textId="77777777" w:rsidTr="00E2753E">
        <w:tc>
          <w:tcPr>
            <w:tcW w:w="2645" w:type="dxa"/>
            <w:shd w:val="clear" w:color="auto" w:fill="E6E6E6"/>
          </w:tcPr>
          <w:p w14:paraId="5F1C99A3" w14:textId="77777777" w:rsidR="0057352F" w:rsidRPr="00821258" w:rsidRDefault="0057352F" w:rsidP="00821258">
            <w:pPr>
              <w:spacing w:before="120" w:after="120" w:line="240" w:lineRule="auto"/>
              <w:rPr>
                <w:rFonts w:ascii="Times New Roman" w:hAnsi="Times New Roman"/>
                <w:b/>
                <w:sz w:val="24"/>
              </w:rPr>
            </w:pPr>
            <w:r w:rsidRPr="00821258">
              <w:rPr>
                <w:rFonts w:ascii="Times New Roman" w:hAnsi="Times New Roman"/>
                <w:b/>
                <w:sz w:val="24"/>
              </w:rPr>
              <w:t>Индустриални научни изследвания</w:t>
            </w:r>
          </w:p>
        </w:tc>
        <w:tc>
          <w:tcPr>
            <w:tcW w:w="6417" w:type="dxa"/>
            <w:shd w:val="clear" w:color="auto" w:fill="F3F3F3"/>
          </w:tcPr>
          <w:p w14:paraId="4795837A" w14:textId="77777777" w:rsidR="00F353A1"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Съгласно чл. 2 Определения, параграф 85 от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p>
          <w:p w14:paraId="33D2CDED" w14:textId="724476FC" w:rsidR="00893228" w:rsidRPr="00821258" w:rsidRDefault="00893228" w:rsidP="00821258">
            <w:pPr>
              <w:spacing w:before="120" w:after="120" w:line="240" w:lineRule="auto"/>
              <w:jc w:val="both"/>
              <w:rPr>
                <w:rFonts w:ascii="Times New Roman" w:hAnsi="Times New Roman"/>
                <w:sz w:val="24"/>
              </w:rPr>
            </w:pPr>
            <w:r w:rsidRPr="00821258">
              <w:rPr>
                <w:rFonts w:ascii="Times New Roman" w:hAnsi="Times New Roman"/>
                <w:sz w:val="24"/>
              </w:rPr>
              <w:t xml:space="preserve">„Индустриални научни изследвания“ означава планирани научни изследвания или проучвания от изключително значение, предназначени за придобиването на нови знания и умения за разработване на нови продукти, процеси или услуги или насочени към постигане на съществени </w:t>
            </w:r>
            <w:r w:rsidRPr="00821258">
              <w:rPr>
                <w:rFonts w:ascii="Times New Roman" w:hAnsi="Times New Roman"/>
                <w:sz w:val="24"/>
              </w:rPr>
              <w:lastRenderedPageBreak/>
              <w:t xml:space="preserve">подобрения на съществуващи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блокчейн технологии, изкуствен интелект, киберсигурност, големи информационни масиви и облачни технологии). </w:t>
            </w:r>
          </w:p>
          <w:p w14:paraId="673EF9E0" w14:textId="3932DA76" w:rsidR="0057352F" w:rsidRPr="00821258" w:rsidRDefault="00893228" w:rsidP="00821258">
            <w:pPr>
              <w:spacing w:before="120" w:after="120" w:line="240" w:lineRule="auto"/>
              <w:jc w:val="both"/>
              <w:rPr>
                <w:rFonts w:ascii="Times New Roman" w:hAnsi="Times New Roman"/>
                <w:sz w:val="24"/>
              </w:rPr>
            </w:pPr>
            <w:r w:rsidRPr="00821258">
              <w:rPr>
                <w:rFonts w:ascii="Times New Roman" w:hAnsi="Times New Roman"/>
                <w:sz w:val="24"/>
              </w:rPr>
              <w:t>Индустриалните научни изследвания обхващат създаването на компоненти на сложни системи и може да включват конструирането на прототипи в лабораторна среда или среда със симулирани интерфейси към съществуващи системи, както и създаването на пилотни линии, когато това е необходимо за индустриалните научни изследвания, по-специално за валидирането на технологии с широко приложение;</w:t>
            </w:r>
          </w:p>
        </w:tc>
      </w:tr>
      <w:tr w:rsidR="00547B5C" w:rsidRPr="003754C6" w14:paraId="01B6A0FB" w14:textId="77777777" w:rsidTr="004A309F">
        <w:tblPrEx>
          <w:tblCellMar>
            <w:left w:w="70" w:type="dxa"/>
            <w:right w:w="70" w:type="dxa"/>
          </w:tblCellMar>
          <w:tblLook w:val="04A0" w:firstRow="1" w:lastRow="0" w:firstColumn="1" w:lastColumn="0" w:noHBand="0" w:noVBand="1"/>
        </w:tblPrEx>
        <w:tc>
          <w:tcPr>
            <w:tcW w:w="2122" w:type="dxa"/>
            <w:shd w:val="clear" w:color="000000" w:fill="E6E6E6"/>
            <w:vAlign w:val="center"/>
            <w:hideMark/>
          </w:tcPr>
          <w:p w14:paraId="4B6AB3A1" w14:textId="77777777" w:rsidR="003754C6" w:rsidRPr="003754C6" w:rsidRDefault="003754C6" w:rsidP="000E38C4">
            <w:pPr>
              <w:spacing w:after="0" w:line="240" w:lineRule="auto"/>
              <w:rPr>
                <w:rFonts w:ascii="Times New Roman" w:eastAsia="Times New Roman" w:hAnsi="Times New Roman" w:cs="Times New Roman"/>
                <w:b/>
                <w:bCs/>
                <w:color w:val="000000"/>
                <w:sz w:val="24"/>
                <w:szCs w:val="24"/>
                <w:lang w:eastAsia="bg-BG"/>
              </w:rPr>
            </w:pPr>
            <w:r w:rsidRPr="003754C6">
              <w:rPr>
                <w:rFonts w:ascii="Times New Roman" w:eastAsia="Times New Roman" w:hAnsi="Times New Roman" w:cs="Times New Roman"/>
                <w:b/>
                <w:bCs/>
                <w:color w:val="000000"/>
                <w:sz w:val="24"/>
                <w:szCs w:val="24"/>
                <w:lang w:eastAsia="bg-BG"/>
              </w:rPr>
              <w:lastRenderedPageBreak/>
              <w:t>Иноваци</w:t>
            </w:r>
            <w:r w:rsidR="000E38C4">
              <w:rPr>
                <w:rFonts w:ascii="Times New Roman" w:eastAsia="Times New Roman" w:hAnsi="Times New Roman" w:cs="Times New Roman"/>
                <w:b/>
                <w:bCs/>
                <w:color w:val="000000"/>
                <w:sz w:val="24"/>
                <w:szCs w:val="24"/>
                <w:lang w:eastAsia="bg-BG"/>
              </w:rPr>
              <w:t>онен клъстер</w:t>
            </w:r>
          </w:p>
        </w:tc>
        <w:tc>
          <w:tcPr>
            <w:tcW w:w="6940" w:type="dxa"/>
            <w:shd w:val="clear" w:color="000000" w:fill="F3F3F3"/>
            <w:vAlign w:val="center"/>
            <w:hideMark/>
          </w:tcPr>
          <w:p w14:paraId="577A164E" w14:textId="77777777" w:rsidR="003754C6" w:rsidRPr="003754C6" w:rsidRDefault="000E38C4" w:rsidP="000E38C4">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 xml:space="preserve">По смисъла на чл. </w:t>
            </w:r>
            <w:r w:rsidRPr="003754C6">
              <w:rPr>
                <w:rFonts w:ascii="Times New Roman" w:eastAsia="Times New Roman" w:hAnsi="Times New Roman" w:cs="Times New Roman"/>
                <w:color w:val="000000"/>
                <w:sz w:val="24"/>
                <w:szCs w:val="24"/>
                <w:lang w:eastAsia="bg-BG"/>
              </w:rPr>
              <w:t xml:space="preserve">2, пар. </w:t>
            </w:r>
            <w:r>
              <w:rPr>
                <w:rFonts w:ascii="Times New Roman" w:eastAsia="Times New Roman" w:hAnsi="Times New Roman" w:cs="Times New Roman"/>
                <w:color w:val="000000"/>
                <w:sz w:val="24"/>
                <w:szCs w:val="24"/>
                <w:lang w:eastAsia="bg-BG"/>
              </w:rPr>
              <w:t>92</w:t>
            </w:r>
            <w:r w:rsidRPr="003754C6">
              <w:rPr>
                <w:rFonts w:ascii="Times New Roman" w:eastAsia="Times New Roman" w:hAnsi="Times New Roman" w:cs="Times New Roman"/>
                <w:color w:val="000000"/>
                <w:sz w:val="24"/>
                <w:szCs w:val="24"/>
                <w:lang w:eastAsia="bg-BG"/>
              </w:rPr>
              <w:t xml:space="preserve"> от Регламент (ЕО) № 651/2014 </w:t>
            </w:r>
            <w:r w:rsidRPr="000E38C4">
              <w:rPr>
                <w:rFonts w:ascii="Times New Roman" w:eastAsia="Times New Roman" w:hAnsi="Times New Roman" w:cs="Times New Roman"/>
                <w:color w:val="000000"/>
                <w:sz w:val="24"/>
                <w:szCs w:val="24"/>
                <w:lang w:eastAsia="bg-BG"/>
              </w:rPr>
              <w:t>„иновационни клъстери“ означава структури или организирани групи от независими страни (като новосъздадени иновационни предприятия, малки, средни и големи предприятия, както и организации за научни изследвания и разпространение на знания, изследователски инфраструктури, инфраструктури за изпитване и експериментиране, центрове за цифрови иновации, организации с нестопанска цел и други свързани икономически субекти), създадени с цел да се стимулират иновационните дейности, както и нови начини за сътрудничество, например чрез цифрови средства, съвместно използване и/или насърчаване на съвместното използване на съоръжения и обмен на познания и опит и чрез ефективен принос за трансфера на знания, изграждането на мрежи, разпространението на информация и сътрудничеството между предприятията и други организации в клъстера. Центровете за цифрови иновации (включително европейските центрове за цифрови иновации, финансирани по линия на централно управляваната програма „Цифрова Европа“, създадена съгласно Регламент (ЕС) 2021/694 на Европейския парламент и на Съвета (*17)) са субекти, чиято цел е да се стимулира широкото внедряване на цифрови технологии, например изкуствен интелект, изчисления в облак, периферни изчисления и високоскоростни изчисления и киберсигурност по сектори (по-специално МСП), и организации от публичния сектор. Центровете за цифрови иновации сами по себе си могат да отговарят на определението за иновационен клъстер за целите на настоящия регламент.</w:t>
            </w:r>
          </w:p>
        </w:tc>
      </w:tr>
      <w:tr w:rsidR="00537E63" w:rsidRPr="00CF323B" w14:paraId="36B59D72" w14:textId="77777777" w:rsidTr="00E2753E">
        <w:tc>
          <w:tcPr>
            <w:tcW w:w="2645" w:type="dxa"/>
            <w:shd w:val="clear" w:color="auto" w:fill="E6E6E6"/>
          </w:tcPr>
          <w:p w14:paraId="425EBCE1" w14:textId="77777777" w:rsidR="00502F9C" w:rsidRPr="00821258" w:rsidRDefault="00502F9C" w:rsidP="00821258">
            <w:pPr>
              <w:spacing w:before="120" w:after="120" w:line="240" w:lineRule="auto"/>
              <w:rPr>
                <w:rFonts w:ascii="Times New Roman" w:hAnsi="Times New Roman"/>
                <w:b/>
                <w:sz w:val="24"/>
              </w:rPr>
            </w:pPr>
            <w:r w:rsidRPr="00821258">
              <w:rPr>
                <w:rFonts w:ascii="Times New Roman" w:hAnsi="Times New Roman"/>
                <w:b/>
                <w:sz w:val="24"/>
              </w:rPr>
              <w:t>Кандидати</w:t>
            </w:r>
          </w:p>
        </w:tc>
        <w:tc>
          <w:tcPr>
            <w:tcW w:w="6417" w:type="dxa"/>
            <w:shd w:val="clear" w:color="auto" w:fill="F3F3F3"/>
          </w:tcPr>
          <w:p w14:paraId="4780E3F2" w14:textId="77777777" w:rsidR="00502F9C" w:rsidRPr="00821258" w:rsidRDefault="00502F9C" w:rsidP="00821258">
            <w:pPr>
              <w:spacing w:before="120" w:after="120" w:line="240" w:lineRule="auto"/>
              <w:jc w:val="both"/>
              <w:rPr>
                <w:rFonts w:ascii="Times New Roman" w:hAnsi="Times New Roman"/>
                <w:sz w:val="24"/>
              </w:rPr>
            </w:pPr>
            <w:r w:rsidRPr="00821258">
              <w:rPr>
                <w:rFonts w:ascii="Times New Roman" w:hAnsi="Times New Roman"/>
                <w:sz w:val="24"/>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3C6307" w:rsidRPr="00CF323B" w14:paraId="37F32090" w14:textId="77777777" w:rsidTr="00E2753E">
        <w:tc>
          <w:tcPr>
            <w:tcW w:w="2645" w:type="dxa"/>
            <w:shd w:val="clear" w:color="auto" w:fill="E6E6E6"/>
          </w:tcPr>
          <w:p w14:paraId="294F812D" w14:textId="40C2BA8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Конвенция на ООН за правата на хората с увреждания</w:t>
            </w:r>
          </w:p>
        </w:tc>
        <w:tc>
          <w:tcPr>
            <w:tcW w:w="6417" w:type="dxa"/>
            <w:shd w:val="clear" w:color="auto" w:fill="F3F3F3"/>
          </w:tcPr>
          <w:p w14:paraId="097AAC95"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Прилагането и изпълнението на Конвенцията на ООН за правата на хората с увреждания цели осигуряване на зачитането и защитата на всички основни права на хората с увреждания, сред които са:</w:t>
            </w:r>
          </w:p>
          <w:p w14:paraId="423B73F2"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право на равенство и забрана на дискриминация;</w:t>
            </w:r>
          </w:p>
          <w:p w14:paraId="7DDBDE02"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право на жените с увреждания за подпомагане при пълноценното им упражняване на всички права на човека и основни свободи;</w:t>
            </w:r>
          </w:p>
          <w:p w14:paraId="76E0DD6C"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право на децата с увреждания свободно да изразяват становища по всякакви въпроси, които ги засягат, като на техните становища се придава подобаваща тежест в съответствие с възрастта и степента им на зрялост;</w:t>
            </w:r>
          </w:p>
          <w:p w14:paraId="2B9B6B40"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повишаване на общественото съзнание, достъпност, право на живот, равнопоставеност пред закона, достъп до правосъдие, защита срещу изтезания или жестоко, нечовешко или унизително отнасяне или наказание, защита срещу експлоатация, насилие и тормоз, защита на целостта и ненакърнимостта на личността;</w:t>
            </w:r>
          </w:p>
          <w:p w14:paraId="046E4933"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независим живот и включване в общността, лична мобилност, свобода на изразяване и на мнение, свобода на достъпа до информация, зачитане на личната неприкосновеност, уважение към дома и семейството, образование, здравеопазване, абилитация и рехабилитация;</w:t>
            </w:r>
          </w:p>
          <w:p w14:paraId="6A1B64B3" w14:textId="15FADFEE"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работа и заетост, подходящ жизнен стандарт и социална закрила, участие в политическия и обществения живот, участие в културния живот, почивка, свободно време и спорт, статистика и събиране на данни, международно сътрудничество.</w:t>
            </w:r>
          </w:p>
        </w:tc>
      </w:tr>
      <w:tr w:rsidR="003C6307" w:rsidRPr="00CF323B" w14:paraId="3C0234FD" w14:textId="77777777" w:rsidTr="00E2753E">
        <w:tc>
          <w:tcPr>
            <w:tcW w:w="2645" w:type="dxa"/>
            <w:shd w:val="clear" w:color="auto" w:fill="E6E6E6"/>
          </w:tcPr>
          <w:p w14:paraId="63643D25" w14:textId="1AD5A6D8"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 xml:space="preserve">Консултантски услуги в областта на иновациите </w:t>
            </w:r>
          </w:p>
        </w:tc>
        <w:tc>
          <w:tcPr>
            <w:tcW w:w="6417" w:type="dxa"/>
            <w:shd w:val="clear" w:color="auto" w:fill="F3F3F3"/>
          </w:tcPr>
          <w:p w14:paraId="178A9EFE" w14:textId="4A259945"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2, 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94 от Регламент (ЕО) № 651/2014 „консултантски услуги в областта на иновациите</w:t>
            </w:r>
            <w:r w:rsidR="00F353A1" w:rsidRPr="00CF323B">
              <w:rPr>
                <w:rFonts w:ascii="Times New Roman" w:eastAsia="Times New Roman" w:hAnsi="Times New Roman" w:cs="Times New Roman"/>
                <w:snapToGrid w:val="0"/>
                <w:sz w:val="24"/>
                <w:szCs w:val="24"/>
              </w:rPr>
              <w:t>“</w:t>
            </w:r>
            <w:r w:rsidRPr="00CF323B">
              <w:rPr>
                <w:rFonts w:ascii="Times New Roman" w:eastAsia="Times New Roman" w:hAnsi="Times New Roman" w:cs="Times New Roman"/>
                <w:snapToGrid w:val="0"/>
                <w:sz w:val="24"/>
                <w:szCs w:val="24"/>
              </w:rPr>
              <w:t xml:space="preserve"> означава  консултиране, подпомагане и обучение в областта на трансфера на знания, придобиването, защитата и експлоатацията на нематериални активи, използването на стандарти и на правилата, които ги уреждат. </w:t>
            </w:r>
          </w:p>
        </w:tc>
      </w:tr>
      <w:tr w:rsidR="00537E63" w:rsidRPr="00CF323B" w14:paraId="699742F7" w14:textId="77777777" w:rsidTr="00E2753E">
        <w:tc>
          <w:tcPr>
            <w:tcW w:w="2645" w:type="dxa"/>
            <w:shd w:val="clear" w:color="auto" w:fill="E6E6E6"/>
          </w:tcPr>
          <w:p w14:paraId="7065F2C8"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Материални активи</w:t>
            </w:r>
          </w:p>
        </w:tc>
        <w:tc>
          <w:tcPr>
            <w:tcW w:w="6417" w:type="dxa"/>
            <w:shd w:val="clear" w:color="auto" w:fill="F3F3F3"/>
          </w:tcPr>
          <w:p w14:paraId="121FD0BB" w14:textId="324D6A82"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 xml:space="preserve">По смисъла на чл. 2, </w:t>
            </w:r>
            <w:r w:rsidRPr="00CF323B">
              <w:rPr>
                <w:rFonts w:ascii="Times New Roman" w:eastAsia="Times New Roman" w:hAnsi="Times New Roman" w:cs="Times New Roman"/>
                <w:snapToGrid w:val="0"/>
                <w:sz w:val="24"/>
                <w:szCs w:val="24"/>
              </w:rPr>
              <w:t>пар</w:t>
            </w:r>
            <w:r w:rsidR="00CF323B">
              <w:rPr>
                <w:rFonts w:ascii="Times New Roman" w:eastAsia="Times New Roman" w:hAnsi="Times New Roman" w:cs="Times New Roman"/>
                <w:snapToGrid w:val="0"/>
                <w:sz w:val="24"/>
                <w:szCs w:val="24"/>
              </w:rPr>
              <w:t>а</w:t>
            </w:r>
            <w:r w:rsidRPr="00821258">
              <w:rPr>
                <w:rFonts w:ascii="Times New Roman" w:hAnsi="Times New Roman"/>
                <w:sz w:val="24"/>
              </w:rPr>
              <w:t>. 29 от Регламент (ЕО) № 651/2014 „материални активи</w:t>
            </w:r>
            <w:r w:rsidR="00F353A1" w:rsidRPr="00CF323B">
              <w:rPr>
                <w:rFonts w:ascii="Times New Roman" w:eastAsia="Times New Roman" w:hAnsi="Times New Roman" w:cs="Times New Roman"/>
                <w:snapToGrid w:val="0"/>
                <w:sz w:val="24"/>
                <w:szCs w:val="24"/>
              </w:rPr>
              <w:t>“</w:t>
            </w:r>
            <w:r w:rsidRPr="00821258">
              <w:rPr>
                <w:rFonts w:ascii="Times New Roman" w:hAnsi="Times New Roman"/>
                <w:sz w:val="24"/>
              </w:rPr>
              <w:t xml:space="preserve"> означава активи, състоящи се от земя, сгради, съоръжения, машини и оборудване.</w:t>
            </w:r>
          </w:p>
        </w:tc>
      </w:tr>
      <w:tr w:rsidR="00537E63" w:rsidRPr="00CF323B" w14:paraId="611F466B" w14:textId="77777777" w:rsidTr="00E2753E">
        <w:tc>
          <w:tcPr>
            <w:tcW w:w="2645" w:type="dxa"/>
            <w:shd w:val="clear" w:color="auto" w:fill="E6E6E6"/>
          </w:tcPr>
          <w:p w14:paraId="6AF0DDF0"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Микро-, малки и средни предприятия (МСП)</w:t>
            </w:r>
          </w:p>
        </w:tc>
        <w:tc>
          <w:tcPr>
            <w:tcW w:w="6417" w:type="dxa"/>
            <w:shd w:val="clear" w:color="auto" w:fill="F3F3F3"/>
          </w:tcPr>
          <w:p w14:paraId="1D600289" w14:textId="3A9B2C76"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По смисъла на чл. 3 и чл. 4 от Закона за малките и средните предприятия (ЗМСП) и Приложение I към Регламент (ЕС) № 651/2014 на Комисията относно определението за микро-, малки и средни предприятия.</w:t>
            </w:r>
          </w:p>
          <w:p w14:paraId="074E0D74"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Съгласно чл. 3 от ЗМСП, категорията малки и средни предприятия включва предприятията, които имат:</w:t>
            </w:r>
          </w:p>
          <w:p w14:paraId="5866C549"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lastRenderedPageBreak/>
              <w:t>1. средносписъчен брой на персонала, по-малък от 250 души, и</w:t>
            </w:r>
          </w:p>
          <w:p w14:paraId="79AB752B"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2. годишен оборот, който не превишава 50 000 000 евро, и/или стойност на активите, която не превишава 43 000 000 евро.</w:t>
            </w:r>
          </w:p>
          <w:p w14:paraId="41BAED81"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От предприятията по ал. 1 малки предприятия са тези, които имат:</w:t>
            </w:r>
          </w:p>
          <w:p w14:paraId="3B364382"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1. средносписъчен брой на персонала, по-малък от 50 души, и</w:t>
            </w:r>
          </w:p>
          <w:p w14:paraId="2BC89D4E"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2. годишен оборот, който не превишава 10 000 000 евро, и/или стойност на активите, която не превишава 10 000 000 евро.</w:t>
            </w:r>
          </w:p>
          <w:p w14:paraId="4A479353"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От предприятията по ал. 1 микропредприятия са тези, които имат:</w:t>
            </w:r>
          </w:p>
          <w:p w14:paraId="36EBB6C3"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1. средносписъчен брой на персонала, по-малък от 10 души, и</w:t>
            </w:r>
          </w:p>
          <w:p w14:paraId="0BCF27FE"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2. годишен оборот, който не превишава 2 000 000 евро, и/или стойност на активите, която не превишава 2 000 000 евро.</w:t>
            </w:r>
          </w:p>
          <w:p w14:paraId="253DE3E3" w14:textId="77777777" w:rsidR="00A67561" w:rsidRPr="00821258" w:rsidRDefault="00A67561" w:rsidP="00821258">
            <w:pPr>
              <w:spacing w:after="120" w:line="240" w:lineRule="auto"/>
              <w:jc w:val="both"/>
              <w:rPr>
                <w:rFonts w:ascii="Times New Roman" w:hAnsi="Times New Roman"/>
                <w:sz w:val="24"/>
              </w:rPr>
            </w:pPr>
            <w:r w:rsidRPr="00821258">
              <w:rPr>
                <w:rFonts w:ascii="Times New Roman" w:hAnsi="Times New Roman"/>
                <w:sz w:val="24"/>
              </w:rPr>
              <w:t>Данните за персонал, оборот и активи на предприятието се определят като се вземат предвид всички отношения на партньорство и свързаност съгласно чл. 4 от ЗМСП.</w:t>
            </w:r>
          </w:p>
          <w:p w14:paraId="629DF726" w14:textId="525C402C" w:rsidR="003C6307" w:rsidRPr="00821258" w:rsidRDefault="00A67561" w:rsidP="00821258">
            <w:pPr>
              <w:spacing w:before="120" w:after="120" w:line="240" w:lineRule="auto"/>
              <w:jc w:val="both"/>
              <w:rPr>
                <w:rFonts w:ascii="Times New Roman" w:hAnsi="Times New Roman"/>
                <w:sz w:val="24"/>
              </w:rPr>
            </w:pPr>
            <w:r w:rsidRPr="00821258">
              <w:rPr>
                <w:rFonts w:ascii="Times New Roman" w:hAnsi="Times New Roman"/>
                <w:sz w:val="24"/>
              </w:rPr>
              <w:t>Съгласно чл. 4б, ал. 1 от ЗМСП данните за персонал, оборот и активи на предприятието се определят на базата на предходната финансова година. Съгласно чл. 4б, ал. 2 от ЗМСП, ако в 2 (две) последователни финансови години предприятието превиши или слезе под границите по чл. 3, това се отразява на неговата категория.</w:t>
            </w:r>
          </w:p>
        </w:tc>
      </w:tr>
      <w:tr w:rsidR="00537E63" w:rsidRPr="00CF323B" w14:paraId="029965D2" w14:textId="77777777" w:rsidTr="00E2753E">
        <w:tc>
          <w:tcPr>
            <w:tcW w:w="2645" w:type="dxa"/>
            <w:shd w:val="clear" w:color="auto" w:fill="E6E6E6"/>
          </w:tcPr>
          <w:p w14:paraId="569EDD2C"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lastRenderedPageBreak/>
              <w:t xml:space="preserve">Място на изпълнение на проекта </w:t>
            </w:r>
          </w:p>
        </w:tc>
        <w:tc>
          <w:tcPr>
            <w:tcW w:w="6417" w:type="dxa"/>
            <w:shd w:val="clear" w:color="auto" w:fill="F3F3F3"/>
          </w:tcPr>
          <w:p w14:paraId="2797B8CD" w14:textId="5F5D97A9"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 xml:space="preserve">Мястото на физическото осъществяване на </w:t>
            </w:r>
            <w:r w:rsidRPr="00CF323B">
              <w:rPr>
                <w:rFonts w:ascii="Times New Roman" w:eastAsia="Times New Roman" w:hAnsi="Times New Roman" w:cs="Times New Roman"/>
                <w:snapToGrid w:val="0"/>
                <w:sz w:val="24"/>
                <w:szCs w:val="24"/>
              </w:rPr>
              <w:t>инвестицията/</w:t>
            </w:r>
            <w:r w:rsidRPr="00821258">
              <w:rPr>
                <w:rFonts w:ascii="Times New Roman" w:hAnsi="Times New Roman"/>
                <w:sz w:val="24"/>
              </w:rPr>
              <w:t>дейността</w:t>
            </w:r>
            <w:r w:rsidR="002A3700" w:rsidRPr="00CF323B">
              <w:rPr>
                <w:rStyle w:val="FootnoteReference"/>
                <w:rFonts w:ascii="Times New Roman" w:eastAsia="Times New Roman" w:hAnsi="Times New Roman" w:cs="Times New Roman"/>
                <w:snapToGrid w:val="0"/>
                <w:sz w:val="24"/>
                <w:szCs w:val="24"/>
              </w:rPr>
              <w:footnoteReference w:id="2"/>
            </w:r>
            <w:r w:rsidRPr="00821258">
              <w:rPr>
                <w:rFonts w:ascii="Times New Roman" w:hAnsi="Times New Roman"/>
                <w:sz w:val="24"/>
              </w:rPr>
              <w:t>.</w:t>
            </w:r>
          </w:p>
        </w:tc>
      </w:tr>
      <w:tr w:rsidR="003C6307" w:rsidRPr="00CF323B" w14:paraId="0E2223AF" w14:textId="77777777" w:rsidTr="00E2753E">
        <w:tc>
          <w:tcPr>
            <w:tcW w:w="2645" w:type="dxa"/>
            <w:shd w:val="clear" w:color="auto" w:fill="E6E6E6"/>
          </w:tcPr>
          <w:p w14:paraId="761DE99D" w14:textId="02CB4989"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Наети лица</w:t>
            </w:r>
          </w:p>
        </w:tc>
        <w:tc>
          <w:tcPr>
            <w:tcW w:w="6417" w:type="dxa"/>
            <w:shd w:val="clear" w:color="auto" w:fill="F3F3F3"/>
          </w:tcPr>
          <w:p w14:paraId="7498347A" w14:textId="038F2AAB"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Наети лица са лицата, които са в трудово правоотношение с работодателя съгласно Кодекса на труда и в служебно правоотношение съгласно Закона за държавния служител, по силата на които правоотношения те получават възнаграждение в пари или натура под формата на работна заплата за извършена в определен обем и качество работа, независимо дали договорът за наемане е постоянен или временен, на пълно или непълно работно време.</w:t>
            </w:r>
          </w:p>
        </w:tc>
      </w:tr>
      <w:tr w:rsidR="004327E3" w:rsidRPr="00CF323B" w14:paraId="5C9AC6D5" w14:textId="77777777" w:rsidTr="00E2753E">
        <w:tc>
          <w:tcPr>
            <w:tcW w:w="2645" w:type="dxa"/>
            <w:shd w:val="clear" w:color="auto" w:fill="E6E6E6"/>
          </w:tcPr>
          <w:p w14:paraId="06E3B5B1" w14:textId="44097FAE" w:rsidR="004327E3" w:rsidRPr="00CF323B" w:rsidRDefault="004327E3"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Научна организация</w:t>
            </w:r>
          </w:p>
        </w:tc>
        <w:tc>
          <w:tcPr>
            <w:tcW w:w="6417" w:type="dxa"/>
            <w:shd w:val="clear" w:color="auto" w:fill="F3F3F3"/>
          </w:tcPr>
          <w:p w14:paraId="75C00838" w14:textId="77777777" w:rsidR="004327E3" w:rsidRPr="00CF323B" w:rsidRDefault="009615E9"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Съгласно, допълнителните разпоредби на ЗННИИ:</w:t>
            </w:r>
          </w:p>
          <w:p w14:paraId="26879503"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b/>
                <w:bCs/>
                <w:snapToGrid w:val="0"/>
                <w:sz w:val="24"/>
                <w:szCs w:val="24"/>
              </w:rPr>
              <w:t>§ 1</w:t>
            </w:r>
            <w:r w:rsidRPr="00CF323B">
              <w:rPr>
                <w:rFonts w:ascii="Times New Roman" w:eastAsia="Times New Roman" w:hAnsi="Times New Roman" w:cs="Times New Roman"/>
                <w:snapToGrid w:val="0"/>
                <w:sz w:val="24"/>
                <w:szCs w:val="24"/>
              </w:rPr>
              <w:t>. По смисъла на този закон:</w:t>
            </w:r>
          </w:p>
          <w:p w14:paraId="3A6C5D5F"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1. "</w:t>
            </w:r>
            <w:bookmarkStart w:id="4" w:name="ld185"/>
            <w:r w:rsidRPr="00CF323B">
              <w:rPr>
                <w:rFonts w:ascii="Times New Roman" w:eastAsia="Times New Roman" w:hAnsi="Times New Roman" w:cs="Times New Roman"/>
                <w:snapToGrid w:val="0"/>
                <w:sz w:val="24"/>
                <w:szCs w:val="24"/>
              </w:rPr>
              <w:t>Научна организация</w:t>
            </w:r>
            <w:bookmarkEnd w:id="4"/>
            <w:r w:rsidRPr="00CF323B">
              <w:rPr>
                <w:rFonts w:ascii="Times New Roman" w:eastAsia="Times New Roman" w:hAnsi="Times New Roman" w:cs="Times New Roman"/>
                <w:snapToGrid w:val="0"/>
                <w:sz w:val="24"/>
                <w:szCs w:val="24"/>
              </w:rPr>
              <w:t>" е:</w:t>
            </w:r>
          </w:p>
          <w:p w14:paraId="6A46D1B6" w14:textId="1814937D"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lastRenderedPageBreak/>
              <w:t>а) организация по </w:t>
            </w:r>
            <w:r w:rsidRPr="00176EAD">
              <w:rPr>
                <w:rFonts w:ascii="Times New Roman" w:eastAsia="Times New Roman" w:hAnsi="Times New Roman" w:cs="Times New Roman"/>
                <w:snapToGrid w:val="0"/>
                <w:sz w:val="24"/>
                <w:szCs w:val="24"/>
              </w:rPr>
              <w:t>чл. 47, ал. 1 от Закона за висшето образование</w:t>
            </w:r>
            <w:r w:rsidRPr="00CF323B">
              <w:rPr>
                <w:rFonts w:ascii="Times New Roman" w:eastAsia="Times New Roman" w:hAnsi="Times New Roman" w:cs="Times New Roman"/>
                <w:snapToGrid w:val="0"/>
                <w:sz w:val="24"/>
                <w:szCs w:val="24"/>
              </w:rPr>
              <w:t>;</w:t>
            </w:r>
          </w:p>
          <w:p w14:paraId="39E828E8"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б) друго юридическо лице, за което едновременно са налице следните условия:</w:t>
            </w:r>
          </w:p>
          <w:p w14:paraId="1A761471"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аа) осъществява научноизследователска дейност, за която е отчело повече от половината си разходи през всяка една от последните три години;</w:t>
            </w:r>
          </w:p>
          <w:p w14:paraId="3EFAE374" w14:textId="77777777" w:rsidR="009615E9" w:rsidRPr="00CF323B" w:rsidRDefault="009615E9" w:rsidP="009615E9">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бб) има научни публикации в индексирани и реферирани научни издания;</w:t>
            </w:r>
          </w:p>
          <w:p w14:paraId="68BE038A" w14:textId="2D9837D8" w:rsidR="0052058A" w:rsidRPr="00CF323B" w:rsidRDefault="009615E9" w:rsidP="0052058A">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вв) назначени са на трудово правоотношение за извършване на научни изследвания най-малко 7 лица, които са придобили образователна и научна степен "доктор".</w:t>
            </w:r>
          </w:p>
        </w:tc>
      </w:tr>
      <w:tr w:rsidR="00537E63" w:rsidRPr="00CF323B" w14:paraId="58481A00" w14:textId="77777777" w:rsidTr="00E2753E">
        <w:tc>
          <w:tcPr>
            <w:tcW w:w="2645" w:type="dxa"/>
            <w:shd w:val="clear" w:color="auto" w:fill="E6E6E6"/>
          </w:tcPr>
          <w:p w14:paraId="51E3D87E"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lastRenderedPageBreak/>
              <w:t>Национално съфинансиране</w:t>
            </w:r>
          </w:p>
        </w:tc>
        <w:tc>
          <w:tcPr>
            <w:tcW w:w="6417" w:type="dxa"/>
            <w:shd w:val="clear" w:color="auto" w:fill="F3F3F3"/>
          </w:tcPr>
          <w:p w14:paraId="2CF54440"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Съфинансиране, осигурено чрез трансфер от централния бюджет съгласно чл. 60, т. 2 от Закона за публичните финанси.</w:t>
            </w:r>
          </w:p>
        </w:tc>
      </w:tr>
      <w:tr w:rsidR="00537E63" w:rsidRPr="00CF323B" w14:paraId="2A668F0B" w14:textId="77777777" w:rsidTr="00E2753E">
        <w:tc>
          <w:tcPr>
            <w:tcW w:w="2645" w:type="dxa"/>
            <w:shd w:val="clear" w:color="auto" w:fill="E6E6E6"/>
          </w:tcPr>
          <w:p w14:paraId="611A482A"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Нематериални активи</w:t>
            </w:r>
          </w:p>
        </w:tc>
        <w:tc>
          <w:tcPr>
            <w:tcW w:w="6417" w:type="dxa"/>
            <w:shd w:val="clear" w:color="auto" w:fill="F3F3F3"/>
          </w:tcPr>
          <w:p w14:paraId="484F6F1D" w14:textId="5EFBCF45" w:rsidR="003C6307" w:rsidRPr="00821258" w:rsidRDefault="003C6307" w:rsidP="00821258">
            <w:pPr>
              <w:spacing w:before="120" w:after="120" w:line="240" w:lineRule="auto"/>
              <w:jc w:val="both"/>
              <w:rPr>
                <w:rFonts w:ascii="Times New Roman" w:hAnsi="Times New Roman"/>
                <w:sz w:val="24"/>
                <w:lang w:val="bg"/>
              </w:rPr>
            </w:pPr>
            <w:r w:rsidRPr="00821258">
              <w:rPr>
                <w:rFonts w:ascii="Times New Roman" w:hAnsi="Times New Roman"/>
                <w:sz w:val="24"/>
              </w:rPr>
              <w:t xml:space="preserve">По смисъла на чл. 2, </w:t>
            </w:r>
            <w:r w:rsidRPr="00CF323B">
              <w:rPr>
                <w:rFonts w:ascii="Times New Roman" w:eastAsia="Times New Roman" w:hAnsi="Times New Roman" w:cs="Times New Roman"/>
                <w:snapToGrid w:val="0"/>
                <w:sz w:val="24"/>
                <w:szCs w:val="24"/>
              </w:rPr>
              <w:t>пар</w:t>
            </w:r>
            <w:r w:rsidR="00CF323B">
              <w:rPr>
                <w:rFonts w:ascii="Times New Roman" w:eastAsia="Times New Roman" w:hAnsi="Times New Roman" w:cs="Times New Roman"/>
                <w:snapToGrid w:val="0"/>
                <w:sz w:val="24"/>
                <w:szCs w:val="24"/>
              </w:rPr>
              <w:t>а</w:t>
            </w:r>
            <w:r w:rsidRPr="00821258">
              <w:rPr>
                <w:rFonts w:ascii="Times New Roman" w:hAnsi="Times New Roman"/>
                <w:sz w:val="24"/>
              </w:rPr>
              <w:t xml:space="preserve">. 30 от Регламент (ЕО) № 651/2014 „Нематериални активи“ </w:t>
            </w:r>
            <w:r w:rsidRPr="00821258">
              <w:rPr>
                <w:rFonts w:ascii="Times New Roman" w:hAnsi="Times New Roman"/>
                <w:sz w:val="24"/>
                <w:lang w:val="bg"/>
              </w:rPr>
              <w:t>означава активи, които нямат физически или финансов израз, като патенти, лицензи, ноу- хау или друга интелектуална собственост.</w:t>
            </w:r>
          </w:p>
        </w:tc>
      </w:tr>
      <w:tr w:rsidR="00537E63" w:rsidRPr="00CF323B" w14:paraId="59F540A1" w14:textId="77777777" w:rsidTr="00E2753E">
        <w:tc>
          <w:tcPr>
            <w:tcW w:w="2645" w:type="dxa"/>
            <w:shd w:val="clear" w:color="auto" w:fill="E6E6E6"/>
          </w:tcPr>
          <w:p w14:paraId="3B8A54DD"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Ненанасяне на значителни вреди</w:t>
            </w:r>
          </w:p>
        </w:tc>
        <w:tc>
          <w:tcPr>
            <w:tcW w:w="6417" w:type="dxa"/>
            <w:shd w:val="clear" w:color="auto" w:fill="F3F3F3"/>
          </w:tcPr>
          <w:p w14:paraId="44E68125"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„Ненанасяне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tc>
      </w:tr>
      <w:tr w:rsidR="00537E63" w:rsidRPr="00CF323B" w14:paraId="6C88E28B" w14:textId="77777777" w:rsidTr="00E2753E">
        <w:tc>
          <w:tcPr>
            <w:tcW w:w="2645" w:type="dxa"/>
            <w:shd w:val="clear" w:color="auto" w:fill="E6E6E6"/>
          </w:tcPr>
          <w:p w14:paraId="30BD58AD" w14:textId="77777777" w:rsidR="003C6307" w:rsidRPr="00821258" w:rsidRDefault="003C6307" w:rsidP="00821258">
            <w:pPr>
              <w:spacing w:before="120" w:after="120" w:line="240" w:lineRule="auto"/>
              <w:rPr>
                <w:rFonts w:ascii="Times New Roman" w:hAnsi="Times New Roman"/>
                <w:b/>
                <w:sz w:val="24"/>
                <w:highlight w:val="yellow"/>
              </w:rPr>
            </w:pPr>
            <w:r w:rsidRPr="00821258">
              <w:rPr>
                <w:rFonts w:ascii="Times New Roman" w:hAnsi="Times New Roman"/>
                <w:b/>
                <w:sz w:val="24"/>
              </w:rPr>
              <w:t>Нередност</w:t>
            </w:r>
            <w:r w:rsidRPr="00CF323B">
              <w:rPr>
                <w:rFonts w:ascii="Times New Roman" w:eastAsia="Times New Roman" w:hAnsi="Times New Roman" w:cs="Times New Roman"/>
                <w:b/>
                <w:snapToGrid w:val="0"/>
                <w:sz w:val="24"/>
                <w:szCs w:val="24"/>
              </w:rPr>
              <w:t xml:space="preserve"> </w:t>
            </w:r>
          </w:p>
        </w:tc>
        <w:tc>
          <w:tcPr>
            <w:tcW w:w="6417" w:type="dxa"/>
            <w:shd w:val="clear" w:color="auto" w:fill="F3F3F3"/>
          </w:tcPr>
          <w:p w14:paraId="6AFFA5CF"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tc>
      </w:tr>
      <w:tr w:rsidR="003C6307" w:rsidRPr="00CF323B" w14:paraId="2F3B9B81" w14:textId="77777777" w:rsidTr="00E2753E">
        <w:tc>
          <w:tcPr>
            <w:tcW w:w="2645" w:type="dxa"/>
            <w:shd w:val="clear" w:color="auto" w:fill="E6E6E6"/>
          </w:tcPr>
          <w:p w14:paraId="430BEF73"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Партньори на кандидатите за безвъзмездна финансова помощ</w:t>
            </w:r>
          </w:p>
        </w:tc>
        <w:tc>
          <w:tcPr>
            <w:tcW w:w="6417" w:type="dxa"/>
            <w:shd w:val="clear" w:color="auto" w:fill="F3F3F3"/>
          </w:tcPr>
          <w:p w14:paraId="3BEDDCC7" w14:textId="04474AAE" w:rsidR="003C6307" w:rsidRPr="00CF323B" w:rsidRDefault="00F353A1"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w:t>
            </w:r>
            <w:r w:rsidR="003C6307" w:rsidRPr="00CF323B">
              <w:rPr>
                <w:rFonts w:ascii="Times New Roman" w:eastAsia="Times New Roman" w:hAnsi="Times New Roman" w:cs="Times New Roman"/>
                <w:snapToGrid w:val="0"/>
                <w:sz w:val="24"/>
                <w:szCs w:val="24"/>
              </w:rPr>
              <w:t>Партньори на кандидатите за безвъзмездна финансова помощ</w:t>
            </w:r>
            <w:r w:rsidRPr="00CF323B">
              <w:rPr>
                <w:rFonts w:ascii="Times New Roman" w:eastAsia="Times New Roman" w:hAnsi="Times New Roman" w:cs="Times New Roman"/>
                <w:snapToGrid w:val="0"/>
                <w:sz w:val="24"/>
                <w:szCs w:val="24"/>
              </w:rPr>
              <w:t>“</w:t>
            </w:r>
            <w:r w:rsidR="003C6307" w:rsidRPr="00CF323B">
              <w:rPr>
                <w:rFonts w:ascii="Times New Roman" w:eastAsia="Times New Roman" w:hAnsi="Times New Roman" w:cs="Times New Roman"/>
                <w:snapToGrid w:val="0"/>
                <w:sz w:val="24"/>
                <w:szCs w:val="24"/>
              </w:rPr>
              <w:t xml:space="preserve"> 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проекта и разходват средства от безвъзмездната финансова помощ.</w:t>
            </w:r>
          </w:p>
        </w:tc>
      </w:tr>
      <w:tr w:rsidR="00537E63" w:rsidRPr="00CF323B" w14:paraId="61A1DD63" w14:textId="77777777" w:rsidTr="00E2753E">
        <w:tc>
          <w:tcPr>
            <w:tcW w:w="2645" w:type="dxa"/>
            <w:shd w:val="clear" w:color="auto" w:fill="E6E6E6"/>
          </w:tcPr>
          <w:p w14:paraId="1CC97C35"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Показател за краен продукт</w:t>
            </w:r>
          </w:p>
        </w:tc>
        <w:tc>
          <w:tcPr>
            <w:tcW w:w="6417" w:type="dxa"/>
            <w:shd w:val="clear" w:color="auto" w:fill="F3F3F3"/>
          </w:tcPr>
          <w:p w14:paraId="78AEB6A5" w14:textId="292021EC"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Показател за измерване на конкретните резултати от интервенцията.</w:t>
            </w:r>
          </w:p>
        </w:tc>
      </w:tr>
      <w:tr w:rsidR="003C6307" w:rsidRPr="00CF323B" w14:paraId="66D6B468" w14:textId="77777777" w:rsidTr="00E2753E">
        <w:tc>
          <w:tcPr>
            <w:tcW w:w="2645" w:type="dxa"/>
            <w:shd w:val="clear" w:color="auto" w:fill="E6E6E6"/>
          </w:tcPr>
          <w:p w14:paraId="19B70C23" w14:textId="77777777" w:rsidR="003C6307" w:rsidRPr="00CF323B" w:rsidRDefault="003C6307"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t>Показател за резултат</w:t>
            </w:r>
          </w:p>
        </w:tc>
        <w:tc>
          <w:tcPr>
            <w:tcW w:w="6417" w:type="dxa"/>
            <w:shd w:val="clear" w:color="auto" w:fill="F3F3F3"/>
          </w:tcPr>
          <w:p w14:paraId="1E596725" w14:textId="77777777" w:rsidR="003C6307" w:rsidRPr="00CF323B" w:rsidRDefault="003C6307"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 xml:space="preserve">Показател за измерване на последиците от получилите подкрепа интервенции от гледна точка по-специално на </w:t>
            </w:r>
            <w:r w:rsidRPr="00CF323B">
              <w:rPr>
                <w:rFonts w:ascii="Times New Roman" w:eastAsia="Times New Roman" w:hAnsi="Times New Roman" w:cs="Times New Roman"/>
                <w:snapToGrid w:val="0"/>
                <w:sz w:val="24"/>
                <w:szCs w:val="24"/>
              </w:rPr>
              <w:lastRenderedPageBreak/>
              <w:t>преките адресати, целевата група от населението или ползвателите на инфраструктурата</w:t>
            </w:r>
          </w:p>
        </w:tc>
      </w:tr>
      <w:tr w:rsidR="00537E63" w:rsidRPr="00CF323B" w14:paraId="6B8B0193" w14:textId="77777777" w:rsidTr="00E2753E">
        <w:tc>
          <w:tcPr>
            <w:tcW w:w="2645" w:type="dxa"/>
            <w:shd w:val="clear" w:color="auto" w:fill="E6E6E6"/>
          </w:tcPr>
          <w:p w14:paraId="55D3DBF0"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lastRenderedPageBreak/>
              <w:t>Предприятие</w:t>
            </w:r>
          </w:p>
        </w:tc>
        <w:tc>
          <w:tcPr>
            <w:tcW w:w="6417" w:type="dxa"/>
            <w:shd w:val="clear" w:color="auto" w:fill="F3F3F3"/>
          </w:tcPr>
          <w:p w14:paraId="3BA95E14"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537E63" w:rsidRPr="00CF323B" w14:paraId="125FB034" w14:textId="77777777" w:rsidTr="00E2753E">
        <w:tc>
          <w:tcPr>
            <w:tcW w:w="2645" w:type="dxa"/>
            <w:shd w:val="clear" w:color="auto" w:fill="E6E6E6"/>
          </w:tcPr>
          <w:p w14:paraId="4EC85C36"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Предприятие в затруднено положение</w:t>
            </w:r>
          </w:p>
        </w:tc>
        <w:tc>
          <w:tcPr>
            <w:tcW w:w="6417" w:type="dxa"/>
            <w:shd w:val="clear" w:color="auto" w:fill="F3F3F3"/>
          </w:tcPr>
          <w:p w14:paraId="77866E89" w14:textId="50C21C12"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Съгласно чл.</w:t>
            </w:r>
            <w:r w:rsidRPr="00CF323B">
              <w:rPr>
                <w:rFonts w:ascii="Times New Roman" w:eastAsia="Times New Roman" w:hAnsi="Times New Roman" w:cs="Times New Roman"/>
                <w:snapToGrid w:val="0"/>
                <w:sz w:val="24"/>
                <w:szCs w:val="24"/>
              </w:rPr>
              <w:t xml:space="preserve"> </w:t>
            </w:r>
            <w:r w:rsidRPr="00821258">
              <w:rPr>
                <w:rFonts w:ascii="Times New Roman" w:hAnsi="Times New Roman"/>
                <w:sz w:val="24"/>
              </w:rPr>
              <w:t xml:space="preserve">2, </w:t>
            </w:r>
            <w:r w:rsidRPr="00CF323B">
              <w:rPr>
                <w:rFonts w:ascii="Times New Roman" w:eastAsia="Times New Roman" w:hAnsi="Times New Roman" w:cs="Times New Roman"/>
                <w:snapToGrid w:val="0"/>
                <w:sz w:val="24"/>
                <w:szCs w:val="24"/>
              </w:rPr>
              <w:t>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xml:space="preserve">. </w:t>
            </w:r>
            <w:r w:rsidRPr="00821258">
              <w:rPr>
                <w:rFonts w:ascii="Times New Roman" w:hAnsi="Times New Roman"/>
                <w:sz w:val="24"/>
              </w:rPr>
              <w:t>18 от Регламент (ЕО) № 651/2014 предприятие в затруднено положение е предприятие, по отношение на което е изпълнено поне едно от следните обстоятелства:</w:t>
            </w:r>
          </w:p>
          <w:p w14:paraId="7B4B85B0" w14:textId="5E75460C"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 xml:space="preserve">а) в случай на </w:t>
            </w:r>
            <w:r w:rsidRPr="00CF323B">
              <w:rPr>
                <w:rFonts w:ascii="Times New Roman" w:eastAsia="Times New Roman" w:hAnsi="Times New Roman" w:cs="Times New Roman"/>
                <w:snapToGrid w:val="0"/>
                <w:sz w:val="24"/>
                <w:szCs w:val="24"/>
              </w:rPr>
              <w:t xml:space="preserve">акционерно дружество, </w:t>
            </w:r>
            <w:r w:rsidRPr="00821258">
              <w:rPr>
                <w:rFonts w:ascii="Times New Roman" w:hAnsi="Times New Roman"/>
                <w:sz w:val="24"/>
              </w:rPr>
              <w:t>дружество с ограничена отговорност</w:t>
            </w:r>
            <w:r w:rsidRPr="00CF323B">
              <w:rPr>
                <w:rFonts w:ascii="Times New Roman" w:eastAsia="Times New Roman" w:hAnsi="Times New Roman" w:cs="Times New Roman"/>
                <w:snapToGrid w:val="0"/>
                <w:sz w:val="24"/>
                <w:szCs w:val="24"/>
              </w:rPr>
              <w:t>, командитно дружество с акции или кооперация или други дружества по Приложение I към Директива 2013/34/ЕС</w:t>
            </w:r>
            <w:r w:rsidRPr="00821258">
              <w:rPr>
                <w:rFonts w:ascii="Times New Roman" w:hAnsi="Times New Roman"/>
                <w:sz w:val="24"/>
              </w:rPr>
              <w:t xml:space="preserve"> (различно от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w:t>
            </w:r>
            <w:r w:rsidR="00F353A1" w:rsidRPr="00821258">
              <w:rPr>
                <w:rFonts w:ascii="Times New Roman" w:hAnsi="Times New Roman"/>
                <w:sz w:val="24"/>
              </w:rPr>
              <w:t>“</w:t>
            </w:r>
            <w:r w:rsidRPr="00821258">
              <w:rPr>
                <w:rFonts w:ascii="Times New Roman" w:hAnsi="Times New Roman"/>
                <w:sz w:val="24"/>
              </w:rPr>
              <w:t xml:space="preserve"> се разбира по-специално видовете дружества, </w:t>
            </w:r>
            <w:r w:rsidRPr="00CF323B">
              <w:rPr>
                <w:rFonts w:ascii="Times New Roman" w:eastAsia="Times New Roman" w:hAnsi="Times New Roman" w:cs="Times New Roman"/>
                <w:snapToGrid w:val="0"/>
                <w:sz w:val="24"/>
                <w:szCs w:val="24"/>
              </w:rPr>
              <w:t>посочени</w:t>
            </w:r>
            <w:r w:rsidRPr="00821258">
              <w:rPr>
                <w:rFonts w:ascii="Times New Roman" w:hAnsi="Times New Roman"/>
                <w:sz w:val="24"/>
              </w:rPr>
              <w:t xml:space="preserve"> в приложение I към Директива 2013/34/ЕС на Европейския парламент и на Съвета, а „акционерен капитал</w:t>
            </w:r>
            <w:r w:rsidR="00F353A1" w:rsidRPr="00821258">
              <w:rPr>
                <w:rFonts w:ascii="Times New Roman" w:hAnsi="Times New Roman"/>
                <w:sz w:val="24"/>
              </w:rPr>
              <w:t>“</w:t>
            </w:r>
            <w:r w:rsidRPr="00821258">
              <w:rPr>
                <w:rFonts w:ascii="Times New Roman" w:hAnsi="Times New Roman"/>
                <w:sz w:val="24"/>
              </w:rPr>
              <w:t xml:space="preserve"> включва, ако е уместно, всякакви премии от емисии;</w:t>
            </w:r>
          </w:p>
          <w:p w14:paraId="1B549DF6" w14:textId="09FB54FD"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 xml:space="preserve">б) в случай на </w:t>
            </w:r>
            <w:r w:rsidRPr="00CF323B">
              <w:rPr>
                <w:rFonts w:ascii="Times New Roman" w:eastAsia="Times New Roman" w:hAnsi="Times New Roman" w:cs="Times New Roman"/>
                <w:snapToGrid w:val="0"/>
                <w:sz w:val="24"/>
                <w:szCs w:val="24"/>
              </w:rPr>
              <w:t xml:space="preserve">събирателно </w:t>
            </w:r>
            <w:r w:rsidRPr="00821258">
              <w:rPr>
                <w:rFonts w:ascii="Times New Roman" w:hAnsi="Times New Roman"/>
                <w:sz w:val="24"/>
              </w:rPr>
              <w:t xml:space="preserve">дружество, </w:t>
            </w:r>
            <w:r w:rsidRPr="00CF323B">
              <w:rPr>
                <w:rFonts w:ascii="Times New Roman" w:eastAsia="Times New Roman" w:hAnsi="Times New Roman" w:cs="Times New Roman"/>
                <w:snapToGrid w:val="0"/>
                <w:sz w:val="24"/>
                <w:szCs w:val="24"/>
              </w:rPr>
              <w:t>командитно дружество или едноличен търговец или други лица по Приложение II към Директива 2013/34/ЕС</w:t>
            </w:r>
            <w:r w:rsidRPr="00821258">
              <w:rPr>
                <w:rFonts w:ascii="Times New Roman" w:hAnsi="Times New Roman"/>
                <w:sz w:val="24"/>
              </w:rPr>
              <w:t xml:space="preserve"> (което не е МСП, което съществува от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w:t>
            </w:r>
            <w:r w:rsidR="00F353A1" w:rsidRPr="00821258">
              <w:rPr>
                <w:rFonts w:ascii="Times New Roman" w:hAnsi="Times New Roman"/>
                <w:sz w:val="24"/>
              </w:rPr>
              <w:t>“</w:t>
            </w:r>
            <w:r w:rsidRPr="00821258">
              <w:rPr>
                <w:rFonts w:ascii="Times New Roman" w:hAnsi="Times New Roman"/>
                <w:sz w:val="24"/>
              </w:rPr>
              <w:t>, се разбира по-специално типовете дружества, посочени в приложение II към Директива 2013/34/ЕС;</w:t>
            </w:r>
          </w:p>
          <w:p w14:paraId="183CA4EF"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69903200" w14:textId="0DE3B320"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 xml:space="preserve">г) когато предприятието е получило помощ за оздравяване и все още не е възстановило заема или не е прекратило </w:t>
            </w:r>
            <w:r w:rsidRPr="00821258">
              <w:rPr>
                <w:rFonts w:ascii="Times New Roman" w:hAnsi="Times New Roman"/>
                <w:sz w:val="24"/>
              </w:rPr>
              <w:lastRenderedPageBreak/>
              <w:t>гаранцията, или е получило помощ за преструктуриране и все още е обект на план за преструктуриране</w:t>
            </w:r>
            <w:r w:rsidRPr="00CF323B">
              <w:rPr>
                <w:rFonts w:ascii="Times New Roman" w:eastAsia="Times New Roman" w:hAnsi="Times New Roman" w:cs="Times New Roman"/>
                <w:snapToGrid w:val="0"/>
                <w:sz w:val="24"/>
                <w:szCs w:val="24"/>
              </w:rPr>
              <w:t>.</w:t>
            </w:r>
          </w:p>
          <w:p w14:paraId="5BDB0749" w14:textId="735B86D9" w:rsidR="003C6307" w:rsidRPr="00821258" w:rsidRDefault="00F353A1" w:rsidP="00821258">
            <w:pPr>
              <w:spacing w:before="120" w:after="120" w:line="240" w:lineRule="auto"/>
              <w:jc w:val="both"/>
              <w:rPr>
                <w:rFonts w:ascii="Times New Roman" w:hAnsi="Times New Roman"/>
                <w:sz w:val="24"/>
              </w:rPr>
            </w:pPr>
            <w:r w:rsidRPr="00CF323B">
              <w:rPr>
                <w:rFonts w:ascii="Times New Roman" w:eastAsia="Times New Roman" w:hAnsi="Times New Roman" w:cs="Times New Roman"/>
                <w:snapToGrid w:val="0"/>
                <w:sz w:val="24"/>
                <w:szCs w:val="24"/>
              </w:rPr>
              <w:t>Д</w:t>
            </w:r>
            <w:r w:rsidR="003C6307" w:rsidRPr="00CF323B">
              <w:rPr>
                <w:rFonts w:ascii="Times New Roman" w:eastAsia="Times New Roman" w:hAnsi="Times New Roman" w:cs="Times New Roman"/>
                <w:snapToGrid w:val="0"/>
                <w:sz w:val="24"/>
                <w:szCs w:val="24"/>
              </w:rPr>
              <w:t>) Когато</w:t>
            </w:r>
            <w:r w:rsidR="003C6307" w:rsidRPr="00821258">
              <w:rPr>
                <w:rFonts w:ascii="Times New Roman" w:hAnsi="Times New Roman"/>
                <w:sz w:val="24"/>
              </w:rPr>
              <w:t xml:space="preserve"> предприятието не е МСП и през последните две години:</w:t>
            </w:r>
          </w:p>
          <w:p w14:paraId="7CB35AD3" w14:textId="195123D4" w:rsidR="003C6307" w:rsidRPr="00821258" w:rsidRDefault="003C6307" w:rsidP="00821258">
            <w:pPr>
              <w:spacing w:before="120" w:after="120" w:line="240" w:lineRule="auto"/>
              <w:jc w:val="both"/>
              <w:rPr>
                <w:rFonts w:ascii="Times New Roman" w:hAnsi="Times New Roman"/>
                <w:sz w:val="24"/>
              </w:rPr>
            </w:pPr>
            <w:r w:rsidRPr="00CF323B">
              <w:rPr>
                <w:rFonts w:ascii="Times New Roman" w:eastAsia="Times New Roman" w:hAnsi="Times New Roman" w:cs="Times New Roman"/>
                <w:snapToGrid w:val="0"/>
                <w:sz w:val="24"/>
                <w:szCs w:val="24"/>
              </w:rPr>
              <w:t>-</w:t>
            </w:r>
            <w:r w:rsidRPr="00821258">
              <w:rPr>
                <w:rFonts w:ascii="Times New Roman" w:hAnsi="Times New Roman"/>
                <w:sz w:val="24"/>
              </w:rPr>
              <w:t>съотношението задължения/собствен капитал на предприятието е било по-голямо от 7,5; и</w:t>
            </w:r>
          </w:p>
          <w:p w14:paraId="07B052A8" w14:textId="78244C22" w:rsidR="003C6307" w:rsidRPr="00821258" w:rsidRDefault="003C6307" w:rsidP="00821258">
            <w:pPr>
              <w:spacing w:before="120" w:after="120" w:line="240" w:lineRule="auto"/>
              <w:jc w:val="both"/>
              <w:rPr>
                <w:rFonts w:ascii="Times New Roman" w:hAnsi="Times New Roman"/>
                <w:sz w:val="24"/>
              </w:rPr>
            </w:pPr>
            <w:r w:rsidRPr="00CF323B">
              <w:rPr>
                <w:rFonts w:ascii="Times New Roman" w:eastAsia="Times New Roman" w:hAnsi="Times New Roman" w:cs="Times New Roman"/>
                <w:snapToGrid w:val="0"/>
                <w:sz w:val="24"/>
                <w:szCs w:val="24"/>
              </w:rPr>
              <w:t xml:space="preserve">- </w:t>
            </w:r>
            <w:r w:rsidRPr="00821258">
              <w:rPr>
                <w:rFonts w:ascii="Times New Roman" w:hAnsi="Times New Roman"/>
                <w:sz w:val="24"/>
              </w:rPr>
              <w:t>съотношението за лихвено покритие на предприятието, изчислено на основата на EBITDA, е било под 1,0.</w:t>
            </w:r>
          </w:p>
        </w:tc>
      </w:tr>
      <w:tr w:rsidR="00537E63" w:rsidRPr="00CF323B" w14:paraId="0B0EEFA1" w14:textId="77777777" w:rsidTr="00E2753E">
        <w:tc>
          <w:tcPr>
            <w:tcW w:w="2645" w:type="dxa"/>
            <w:shd w:val="clear" w:color="auto" w:fill="E6E6E6"/>
          </w:tcPr>
          <w:p w14:paraId="7BF78511"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lastRenderedPageBreak/>
              <w:t>Преработка на селскостопански продукти</w:t>
            </w:r>
          </w:p>
        </w:tc>
        <w:tc>
          <w:tcPr>
            <w:tcW w:w="6417" w:type="dxa"/>
            <w:shd w:val="clear" w:color="auto" w:fill="F3F3F3"/>
          </w:tcPr>
          <w:p w14:paraId="61B8D6A2" w14:textId="2389A99E"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Съгласно чл.</w:t>
            </w:r>
            <w:r w:rsidRPr="00CF323B">
              <w:rPr>
                <w:rFonts w:ascii="Times New Roman" w:eastAsia="Times New Roman" w:hAnsi="Times New Roman" w:cs="Times New Roman"/>
                <w:snapToGrid w:val="0"/>
                <w:sz w:val="24"/>
                <w:szCs w:val="24"/>
              </w:rPr>
              <w:t xml:space="preserve"> </w:t>
            </w:r>
            <w:r w:rsidRPr="00821258">
              <w:rPr>
                <w:rFonts w:ascii="Times New Roman" w:hAnsi="Times New Roman"/>
                <w:sz w:val="24"/>
              </w:rPr>
              <w:t xml:space="preserve">2, </w:t>
            </w:r>
            <w:r w:rsidRPr="00CF323B">
              <w:rPr>
                <w:rFonts w:ascii="Times New Roman" w:eastAsia="Times New Roman" w:hAnsi="Times New Roman" w:cs="Times New Roman"/>
                <w:snapToGrid w:val="0"/>
                <w:sz w:val="24"/>
                <w:szCs w:val="24"/>
              </w:rPr>
              <w:t>пар</w:t>
            </w:r>
            <w:r w:rsidR="00CF323B">
              <w:rPr>
                <w:rFonts w:ascii="Times New Roman" w:eastAsia="Times New Roman" w:hAnsi="Times New Roman" w:cs="Times New Roman"/>
                <w:snapToGrid w:val="0"/>
                <w:sz w:val="24"/>
                <w:szCs w:val="24"/>
              </w:rPr>
              <w:t>а</w:t>
            </w:r>
            <w:r w:rsidRPr="00CF323B">
              <w:rPr>
                <w:rFonts w:ascii="Times New Roman" w:eastAsia="Times New Roman" w:hAnsi="Times New Roman" w:cs="Times New Roman"/>
                <w:snapToGrid w:val="0"/>
                <w:sz w:val="24"/>
                <w:szCs w:val="24"/>
              </w:rPr>
              <w:t>. 10</w:t>
            </w:r>
            <w:r w:rsidRPr="00821258">
              <w:rPr>
                <w:rFonts w:ascii="Times New Roman" w:hAnsi="Times New Roman"/>
                <w:sz w:val="24"/>
              </w:rPr>
              <w:t xml:space="preserve"> от Регламент (ЕО) № 651/2014 това е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tc>
      </w:tr>
      <w:tr w:rsidR="00537E63" w:rsidRPr="00CF323B" w14:paraId="6CB3AAE1" w14:textId="77777777" w:rsidTr="00E2753E">
        <w:tc>
          <w:tcPr>
            <w:tcW w:w="2645" w:type="dxa"/>
            <w:shd w:val="clear" w:color="auto" w:fill="E6E6E6"/>
          </w:tcPr>
          <w:p w14:paraId="570BA0BE"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Проект</w:t>
            </w:r>
          </w:p>
        </w:tc>
        <w:tc>
          <w:tcPr>
            <w:tcW w:w="6417" w:type="dxa"/>
            <w:shd w:val="clear" w:color="auto" w:fill="F3F3F3"/>
          </w:tcPr>
          <w:p w14:paraId="74228E22"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Съвкупност от взаимосвързани и взаимодопълващи се дейности с предварително определена/и цел/и, необходими ресурси и времева рамка за изпълнение, водещи до постигането на конкретни количествено-измерими резултати.</w:t>
            </w:r>
          </w:p>
        </w:tc>
      </w:tr>
      <w:tr w:rsidR="00537E63" w:rsidRPr="00CF323B" w14:paraId="180CEE18" w14:textId="77777777" w:rsidTr="00E2753E">
        <w:tc>
          <w:tcPr>
            <w:tcW w:w="2645" w:type="dxa"/>
            <w:shd w:val="clear" w:color="auto" w:fill="E6E6E6"/>
          </w:tcPr>
          <w:p w14:paraId="43AF75BF"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 xml:space="preserve">Проектно предложение </w:t>
            </w:r>
          </w:p>
        </w:tc>
        <w:tc>
          <w:tcPr>
            <w:tcW w:w="6417" w:type="dxa"/>
            <w:shd w:val="clear" w:color="auto" w:fill="F3F3F3"/>
          </w:tcPr>
          <w:p w14:paraId="3D44EB8A"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537E63" w:rsidRPr="00CF323B" w14:paraId="276D09BA" w14:textId="77777777" w:rsidTr="00E2753E">
        <w:tc>
          <w:tcPr>
            <w:tcW w:w="2645" w:type="dxa"/>
            <w:shd w:val="clear" w:color="auto" w:fill="E6E6E6"/>
          </w:tcPr>
          <w:p w14:paraId="4316C3D8"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Първично селскостопанско производство</w:t>
            </w:r>
          </w:p>
        </w:tc>
        <w:tc>
          <w:tcPr>
            <w:tcW w:w="6417" w:type="dxa"/>
            <w:shd w:val="clear" w:color="auto" w:fill="F3F3F3"/>
          </w:tcPr>
          <w:p w14:paraId="5B6406FD" w14:textId="22B75EAA"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 xml:space="preserve">Съгласно чл. 2, </w:t>
            </w:r>
            <w:r w:rsidRPr="00CF323B">
              <w:rPr>
                <w:rFonts w:ascii="Times New Roman" w:eastAsia="Times New Roman" w:hAnsi="Times New Roman" w:cs="Times New Roman"/>
                <w:snapToGrid w:val="0"/>
                <w:sz w:val="24"/>
                <w:szCs w:val="24"/>
              </w:rPr>
              <w:t>пар</w:t>
            </w:r>
            <w:r w:rsidR="00CF323B">
              <w:rPr>
                <w:rFonts w:ascii="Times New Roman" w:eastAsia="Times New Roman" w:hAnsi="Times New Roman" w:cs="Times New Roman"/>
                <w:snapToGrid w:val="0"/>
                <w:sz w:val="24"/>
                <w:szCs w:val="24"/>
              </w:rPr>
              <w:t>а</w:t>
            </w:r>
            <w:r w:rsidRPr="00821258">
              <w:rPr>
                <w:rFonts w:ascii="Times New Roman" w:hAnsi="Times New Roman"/>
                <w:sz w:val="24"/>
              </w:rPr>
              <w:t>. 9 от Регламент (ЕО) № 651/2014</w:t>
            </w:r>
            <w:r w:rsidR="00CE3DEC" w:rsidRPr="00821258">
              <w:rPr>
                <w:rFonts w:ascii="Times New Roman" w:hAnsi="Times New Roman"/>
              </w:rPr>
              <w:t xml:space="preserve"> </w:t>
            </w:r>
            <w:r w:rsidR="00CE3DEC" w:rsidRPr="00CF323B">
              <w:rPr>
                <w:rFonts w:ascii="Times New Roman" w:eastAsia="Times New Roman" w:hAnsi="Times New Roman" w:cs="Times New Roman"/>
                <w:snapToGrid w:val="0"/>
                <w:sz w:val="24"/>
                <w:szCs w:val="24"/>
              </w:rPr>
              <w:t>и чл. 2, пар</w:t>
            </w:r>
            <w:r w:rsidR="00CF323B">
              <w:rPr>
                <w:rFonts w:ascii="Times New Roman" w:eastAsia="Times New Roman" w:hAnsi="Times New Roman" w:cs="Times New Roman"/>
                <w:snapToGrid w:val="0"/>
                <w:sz w:val="24"/>
                <w:szCs w:val="24"/>
              </w:rPr>
              <w:t>а</w:t>
            </w:r>
            <w:r w:rsidR="00CE3DEC" w:rsidRPr="00CF323B">
              <w:rPr>
                <w:rFonts w:ascii="Times New Roman" w:eastAsia="Times New Roman" w:hAnsi="Times New Roman" w:cs="Times New Roman"/>
                <w:snapToGrid w:val="0"/>
                <w:sz w:val="24"/>
                <w:szCs w:val="24"/>
              </w:rPr>
              <w:t>. 1, буква б) от Регламент 2023/2831</w:t>
            </w:r>
            <w:r w:rsidRPr="00821258">
              <w:rPr>
                <w:rFonts w:ascii="Times New Roman" w:hAnsi="Times New Roman"/>
                <w:sz w:val="24"/>
              </w:rPr>
              <w:t xml:space="preserve"> това е </w:t>
            </w:r>
            <w:r w:rsidRPr="00821258">
              <w:rPr>
                <w:rFonts w:ascii="Times New Roman" w:hAnsi="Times New Roman"/>
                <w:sz w:val="24"/>
                <w:lang w:val="bg"/>
              </w:rPr>
              <w:t xml:space="preserve">производство на продукти на почвата и на животновъдството, изброени в Приложение </w:t>
            </w:r>
            <w:r w:rsidRPr="00821258">
              <w:rPr>
                <w:rFonts w:ascii="Times New Roman" w:hAnsi="Times New Roman"/>
                <w:sz w:val="24"/>
                <w:lang w:val="en-US"/>
              </w:rPr>
              <w:t xml:space="preserve">I </w:t>
            </w:r>
            <w:r w:rsidRPr="00821258">
              <w:rPr>
                <w:rFonts w:ascii="Times New Roman" w:hAnsi="Times New Roman"/>
                <w:sz w:val="24"/>
                <w:lang w:val="bg"/>
              </w:rPr>
              <w:t>към Договора</w:t>
            </w:r>
            <w:r w:rsidRPr="00821258">
              <w:rPr>
                <w:rFonts w:ascii="Times New Roman" w:hAnsi="Times New Roman"/>
                <w:sz w:val="24"/>
              </w:rPr>
              <w:t xml:space="preserve"> </w:t>
            </w:r>
            <w:r w:rsidR="00CE3DEC" w:rsidRPr="00821258">
              <w:rPr>
                <w:rFonts w:ascii="Times New Roman" w:hAnsi="Times New Roman"/>
                <w:sz w:val="24"/>
              </w:rPr>
              <w:t xml:space="preserve">за </w:t>
            </w:r>
            <w:r w:rsidR="00CE3DEC" w:rsidRPr="00CF323B">
              <w:rPr>
                <w:rFonts w:ascii="Times New Roman" w:eastAsia="Times New Roman" w:hAnsi="Times New Roman" w:cs="Times New Roman"/>
                <w:snapToGrid w:val="0"/>
                <w:sz w:val="24"/>
                <w:szCs w:val="24"/>
              </w:rPr>
              <w:t>функционирането</w:t>
            </w:r>
            <w:r w:rsidR="00CE3DEC" w:rsidRPr="00821258">
              <w:rPr>
                <w:rFonts w:ascii="Times New Roman" w:hAnsi="Times New Roman"/>
                <w:sz w:val="24"/>
              </w:rPr>
              <w:t xml:space="preserve"> на </w:t>
            </w:r>
            <w:r w:rsidR="00CE3DEC" w:rsidRPr="00CF323B">
              <w:rPr>
                <w:rFonts w:ascii="Times New Roman" w:eastAsia="Times New Roman" w:hAnsi="Times New Roman" w:cs="Times New Roman"/>
                <w:snapToGrid w:val="0"/>
                <w:sz w:val="24"/>
                <w:szCs w:val="24"/>
              </w:rPr>
              <w:t>Европейския съюз (Приложение 11 към Условията за кандидатстване)</w:t>
            </w:r>
            <w:r w:rsidRPr="00CF323B">
              <w:rPr>
                <w:rFonts w:ascii="Times New Roman" w:eastAsia="Times New Roman" w:hAnsi="Times New Roman" w:cs="Times New Roman"/>
                <w:snapToGrid w:val="0"/>
                <w:sz w:val="24"/>
                <w:szCs w:val="24"/>
                <w:lang w:val="bg"/>
              </w:rPr>
              <w:t>,</w:t>
            </w:r>
            <w:r w:rsidRPr="00821258">
              <w:rPr>
                <w:rFonts w:ascii="Times New Roman" w:hAnsi="Times New Roman"/>
                <w:sz w:val="24"/>
                <w:lang w:val="bg"/>
              </w:rPr>
              <w:t xml:space="preserve"> без да се извършват никакви по-нататъшни операции, с които се променя естеството на тези продукти.</w:t>
            </w:r>
          </w:p>
        </w:tc>
      </w:tr>
      <w:tr w:rsidR="00537E63" w:rsidRPr="00CF323B" w14:paraId="18D0353D" w14:textId="77777777" w:rsidTr="00E2753E">
        <w:tc>
          <w:tcPr>
            <w:tcW w:w="2645" w:type="dxa"/>
            <w:shd w:val="clear" w:color="auto" w:fill="E6E6E6"/>
          </w:tcPr>
          <w:p w14:paraId="1D1AFB0A" w14:textId="6FB7550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Ръководител на Управляващия орган</w:t>
            </w:r>
          </w:p>
        </w:tc>
        <w:tc>
          <w:tcPr>
            <w:tcW w:w="6417" w:type="dxa"/>
            <w:shd w:val="clear" w:color="auto" w:fill="F3F3F3"/>
          </w:tcPr>
          <w:p w14:paraId="2F1D79A3" w14:textId="6745F35D"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537E63" w:rsidRPr="00CF323B" w14:paraId="475E82E6" w14:textId="77777777" w:rsidTr="00E2753E">
        <w:tc>
          <w:tcPr>
            <w:tcW w:w="2645" w:type="dxa"/>
            <w:shd w:val="clear" w:color="auto" w:fill="E6E6E6"/>
          </w:tcPr>
          <w:p w14:paraId="06972288"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Свързани лица</w:t>
            </w:r>
          </w:p>
        </w:tc>
        <w:tc>
          <w:tcPr>
            <w:tcW w:w="6417" w:type="dxa"/>
            <w:shd w:val="clear" w:color="auto" w:fill="F3F3F3"/>
          </w:tcPr>
          <w:p w14:paraId="6F1465D0"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lang w:val="en-US"/>
              </w:rPr>
              <w:t xml:space="preserve">(1) </w:t>
            </w:r>
            <w:r w:rsidRPr="00821258">
              <w:rPr>
                <w:rFonts w:ascii="Times New Roman" w:hAnsi="Times New Roman"/>
                <w:sz w:val="24"/>
              </w:rPr>
              <w:t>„Свързани лица” са:</w:t>
            </w:r>
          </w:p>
          <w:p w14:paraId="7C92D56B"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1. съпрузите, роднините по права линия - без ограничения, по съребрена линия - до четвърта степен включително, и роднините по сватовство - до трета степен включително;</w:t>
            </w:r>
          </w:p>
          <w:p w14:paraId="281269A0"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2. работодател и работник;</w:t>
            </w:r>
          </w:p>
          <w:p w14:paraId="656AED6C"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3. лицата, едното от които участва в управлението на дружеството на другото;</w:t>
            </w:r>
          </w:p>
          <w:p w14:paraId="52234151"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lastRenderedPageBreak/>
              <w:t>4. съдружниците;</w:t>
            </w:r>
          </w:p>
          <w:p w14:paraId="2D8DAEA6"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5. дружество и лице, което притежава повече от 5 на сто от дяловете и акциите, издадени с право на глас в дружеството;</w:t>
            </w:r>
          </w:p>
          <w:p w14:paraId="2F71D133"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6. лицата, чиято дейност се контролира пряко или косвено от трето лице;</w:t>
            </w:r>
          </w:p>
          <w:p w14:paraId="3C736286"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7. лицата, които съвместно контролират пряко или косвено трето лице;</w:t>
            </w:r>
          </w:p>
          <w:p w14:paraId="31979615"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8. лицата, едното от които е търговски</w:t>
            </w:r>
            <w:r w:rsidRPr="00821258">
              <w:rPr>
                <w:rFonts w:ascii="Times New Roman" w:hAnsi="Times New Roman"/>
                <w:sz w:val="24"/>
                <w:lang w:val="en-US"/>
              </w:rPr>
              <w:t xml:space="preserve"> </w:t>
            </w:r>
            <w:r w:rsidRPr="00821258">
              <w:rPr>
                <w:rFonts w:ascii="Times New Roman" w:hAnsi="Times New Roman"/>
                <w:sz w:val="24"/>
              </w:rPr>
              <w:t>представител на другото;</w:t>
            </w:r>
          </w:p>
          <w:p w14:paraId="1F657095"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9. лицата, едното от които е направило дарение в полза на другото.</w:t>
            </w:r>
          </w:p>
          <w:p w14:paraId="119CCC83"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уговарят условия, различни от обичайните.</w:t>
            </w:r>
          </w:p>
        </w:tc>
      </w:tr>
      <w:tr w:rsidR="00537E63" w:rsidRPr="00CF323B" w14:paraId="11504932" w14:textId="77777777" w:rsidTr="00E2753E">
        <w:tc>
          <w:tcPr>
            <w:tcW w:w="2645" w:type="dxa"/>
            <w:shd w:val="clear" w:color="auto" w:fill="E6E6E6"/>
          </w:tcPr>
          <w:p w14:paraId="0FD08C12"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lastRenderedPageBreak/>
              <w:t>Сделка между несвързани лица</w:t>
            </w:r>
          </w:p>
        </w:tc>
        <w:tc>
          <w:tcPr>
            <w:tcW w:w="6417" w:type="dxa"/>
            <w:shd w:val="clear" w:color="auto" w:fill="F3F3F3"/>
          </w:tcPr>
          <w:p w14:paraId="4E9A5233" w14:textId="77777777" w:rsidR="003C6307" w:rsidRPr="00821258" w:rsidRDefault="003C6307" w:rsidP="00821258">
            <w:pPr>
              <w:spacing w:before="120" w:after="120" w:line="240" w:lineRule="auto"/>
              <w:jc w:val="both"/>
              <w:rPr>
                <w:rFonts w:ascii="Times New Roman" w:hAnsi="Times New Roman"/>
                <w:sz w:val="24"/>
                <w:lang w:val="en-US"/>
              </w:rPr>
            </w:pPr>
            <w:r w:rsidRPr="00821258">
              <w:rPr>
                <w:rFonts w:ascii="Times New Roman" w:hAnsi="Times New Roman"/>
                <w:sz w:val="24"/>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r w:rsidRPr="00821258">
              <w:rPr>
                <w:rFonts w:ascii="Times New Roman" w:hAnsi="Times New Roman"/>
                <w:sz w:val="24"/>
                <w:lang w:val="en-US"/>
              </w:rPr>
              <w:t>.</w:t>
            </w:r>
          </w:p>
        </w:tc>
      </w:tr>
      <w:tr w:rsidR="00537E63" w:rsidRPr="00CF323B" w14:paraId="170987AB" w14:textId="77777777" w:rsidTr="00E2753E">
        <w:tc>
          <w:tcPr>
            <w:tcW w:w="2645" w:type="dxa"/>
            <w:shd w:val="clear" w:color="auto" w:fill="E6E6E6"/>
          </w:tcPr>
          <w:p w14:paraId="5014AE66"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Селскостопански продукт</w:t>
            </w:r>
          </w:p>
        </w:tc>
        <w:tc>
          <w:tcPr>
            <w:tcW w:w="6417" w:type="dxa"/>
            <w:shd w:val="clear" w:color="auto" w:fill="F3F3F3"/>
          </w:tcPr>
          <w:p w14:paraId="4473517A"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Съгласно чл. 2, пар. 11 от Регламент (ЕС) № 651/2014 „селскостопански продукт“ означава продукти, изброени в приложение I към Договора, с изключение на продукти на рибарството и аквакултурите, изброени в приложение I към Регламент (ЕС) № 1379/2013 на Европейския парламент и на Съвета от 11 декември 2013 г.</w:t>
            </w:r>
          </w:p>
        </w:tc>
      </w:tr>
      <w:tr w:rsidR="00537E63" w:rsidRPr="00CF323B" w14:paraId="4B4B3CB6" w14:textId="77777777" w:rsidTr="00E2753E">
        <w:tc>
          <w:tcPr>
            <w:tcW w:w="2645" w:type="dxa"/>
            <w:shd w:val="clear" w:color="auto" w:fill="E6E6E6"/>
          </w:tcPr>
          <w:p w14:paraId="63A6767F" w14:textId="77777777" w:rsidR="003C6307" w:rsidRPr="00821258" w:rsidRDefault="003C6307" w:rsidP="00821258">
            <w:pPr>
              <w:spacing w:before="120" w:after="120" w:line="240" w:lineRule="auto"/>
              <w:rPr>
                <w:rFonts w:ascii="Times New Roman" w:hAnsi="Times New Roman"/>
                <w:b/>
                <w:sz w:val="24"/>
              </w:rPr>
            </w:pPr>
            <w:r w:rsidRPr="00821258">
              <w:rPr>
                <w:rFonts w:ascii="Times New Roman" w:hAnsi="Times New Roman"/>
                <w:b/>
                <w:sz w:val="24"/>
              </w:rPr>
              <w:t>Транспортни средства</w:t>
            </w:r>
          </w:p>
        </w:tc>
        <w:tc>
          <w:tcPr>
            <w:tcW w:w="6417" w:type="dxa"/>
            <w:shd w:val="clear" w:color="auto" w:fill="F3F3F3"/>
          </w:tcPr>
          <w:p w14:paraId="041CDC01"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Включва следните дефиниции:</w:t>
            </w:r>
          </w:p>
          <w:p w14:paraId="6230BB1F"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 xml:space="preserve"> - </w:t>
            </w:r>
            <w:r w:rsidRPr="00821258">
              <w:rPr>
                <w:rFonts w:ascii="Times New Roman" w:hAnsi="Times New Roman"/>
                <w:i/>
                <w:sz w:val="24"/>
              </w:rPr>
              <w:t>Съгласно Закона за движението по пътищата:</w:t>
            </w:r>
          </w:p>
          <w:p w14:paraId="02878D46"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1. "Пътно превозно средство" е съоръжение, придвижвано по пътя на колела и използвано за превозване на хора и/или товари. Към пътните превозни средства се приравняват трамваите и самоходните машини, когато се придвижват по пътищата.</w:t>
            </w:r>
          </w:p>
          <w:p w14:paraId="25437752"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2. "Моторно превозно средство" е пътно превозно средство, снабдено с двигател за придвижване, с изключение на релсовите превозни средства.</w:t>
            </w:r>
          </w:p>
          <w:p w14:paraId="284543CF" w14:textId="77777777" w:rsidR="003C6307" w:rsidRPr="00821258" w:rsidRDefault="003C6307" w:rsidP="00821258">
            <w:pPr>
              <w:pStyle w:val="FootnoteText"/>
              <w:spacing w:before="120" w:after="120"/>
              <w:jc w:val="both"/>
              <w:rPr>
                <w:rFonts w:ascii="Times New Roman" w:hAnsi="Times New Roman"/>
                <w:i/>
                <w:sz w:val="24"/>
              </w:rPr>
            </w:pPr>
            <w:r w:rsidRPr="00821258">
              <w:rPr>
                <w:rFonts w:ascii="Times New Roman" w:hAnsi="Times New Roman"/>
                <w:sz w:val="24"/>
              </w:rPr>
              <w:t xml:space="preserve">- </w:t>
            </w:r>
            <w:r w:rsidRPr="00821258">
              <w:rPr>
                <w:rFonts w:ascii="Times New Roman" w:hAnsi="Times New Roman"/>
                <w:i/>
                <w:sz w:val="24"/>
              </w:rPr>
              <w:t>Съгласно Закона за гражданското въздухоплаване:</w:t>
            </w:r>
          </w:p>
          <w:p w14:paraId="04471D77"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 xml:space="preserve">1. "Въздухоплавателно средство" е всяко средство,  което може да получи поддържане в атмосферата за сметка на </w:t>
            </w:r>
            <w:r w:rsidRPr="00821258">
              <w:rPr>
                <w:rFonts w:ascii="Times New Roman" w:hAnsi="Times New Roman"/>
                <w:sz w:val="24"/>
              </w:rPr>
              <w:lastRenderedPageBreak/>
              <w:t>реакцията на въздуха, освен реакцията на въздуха от земната повърхност.</w:t>
            </w:r>
          </w:p>
          <w:p w14:paraId="374219B9"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 xml:space="preserve"> - </w:t>
            </w:r>
            <w:r w:rsidRPr="00821258">
              <w:rPr>
                <w:rFonts w:ascii="Times New Roman" w:hAnsi="Times New Roman"/>
                <w:i/>
                <w:sz w:val="24"/>
              </w:rPr>
              <w:t>Съгласно Закона за железопътния транспорт:</w:t>
            </w:r>
          </w:p>
          <w:p w14:paraId="7DE1B096"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1. „Влак” е подреден и скачен състав от вагони с един или повече локомотиви в работно състояние, снабден със сигнали и влакови документи. Локомотиви, мотрисни влакове, мотриси, моторни дрезини и други моторни возила, несваляеми от пътя, отправени на междугарие, се смятат за влакове.</w:t>
            </w:r>
          </w:p>
          <w:p w14:paraId="56405749"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 xml:space="preserve"> - </w:t>
            </w:r>
            <w:r w:rsidRPr="00821258">
              <w:rPr>
                <w:rFonts w:ascii="Times New Roman" w:hAnsi="Times New Roman"/>
                <w:i/>
                <w:sz w:val="24"/>
              </w:rPr>
              <w:t>Съгласно Закона за морските пространства, вътрешните водни пътища и пристанищата на Република България:</w:t>
            </w:r>
          </w:p>
          <w:p w14:paraId="7D6181D4" w14:textId="7AAA8870"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1. „Яхта” е кораб, използван за туризъм, спорт, спортен риболов или развлечение.</w:t>
            </w:r>
          </w:p>
          <w:p w14:paraId="20BE9AF4" w14:textId="77777777" w:rsidR="003C6307" w:rsidRPr="00821258" w:rsidRDefault="003C6307" w:rsidP="00821258">
            <w:pPr>
              <w:pStyle w:val="FootnoteText"/>
              <w:spacing w:before="120" w:after="120"/>
              <w:jc w:val="both"/>
              <w:rPr>
                <w:rFonts w:ascii="Times New Roman" w:hAnsi="Times New Roman"/>
                <w:sz w:val="24"/>
              </w:rPr>
            </w:pPr>
            <w:r w:rsidRPr="00821258">
              <w:rPr>
                <w:rFonts w:ascii="Times New Roman" w:hAnsi="Times New Roman"/>
                <w:sz w:val="24"/>
              </w:rPr>
              <w:t>2. „Кораб” е всяко самоходно или несамоходно плавателно съоръжение от какъвто и да е тип, включително съдове на подводни криле, на въздушна възглавница, подводници, плаващи средства и неподвижни или плаващи платформи, предназначени за плаване по море и/или река, независимо от знамето, под което плава, и което се използва за извършване на една или няколко от следните дейности: превоз на товари, превоз на пътници и багажи; влачене на плавателни съоръжения; извършване на морски услуги и други помощни операции; риболов; експлоатация на други морски богатства, както и други дейности.</w:t>
            </w:r>
          </w:p>
        </w:tc>
      </w:tr>
      <w:tr w:rsidR="00547B5C" w:rsidRPr="003754C6" w14:paraId="00E33B7B" w14:textId="77777777" w:rsidTr="004A309F">
        <w:tblPrEx>
          <w:tblCellMar>
            <w:left w:w="70" w:type="dxa"/>
            <w:right w:w="70" w:type="dxa"/>
          </w:tblCellMar>
          <w:tblLook w:val="04A0" w:firstRow="1" w:lastRow="0" w:firstColumn="1" w:lastColumn="0" w:noHBand="0" w:noVBand="1"/>
        </w:tblPrEx>
        <w:tc>
          <w:tcPr>
            <w:tcW w:w="2122" w:type="dxa"/>
            <w:shd w:val="clear" w:color="000000" w:fill="E6E6E6"/>
            <w:vAlign w:val="center"/>
            <w:hideMark/>
          </w:tcPr>
          <w:p w14:paraId="3EA892A6" w14:textId="77777777" w:rsidR="003754C6" w:rsidRPr="003754C6" w:rsidRDefault="003754C6" w:rsidP="003754C6">
            <w:pPr>
              <w:spacing w:after="0" w:line="240" w:lineRule="auto"/>
              <w:rPr>
                <w:rFonts w:ascii="Times New Roman" w:eastAsia="Times New Roman" w:hAnsi="Times New Roman" w:cs="Times New Roman"/>
                <w:b/>
                <w:bCs/>
                <w:color w:val="000000"/>
                <w:sz w:val="24"/>
                <w:szCs w:val="24"/>
                <w:lang w:eastAsia="bg-BG"/>
              </w:rPr>
            </w:pPr>
            <w:r w:rsidRPr="003754C6">
              <w:rPr>
                <w:rFonts w:ascii="Times New Roman" w:eastAsia="Times New Roman" w:hAnsi="Times New Roman" w:cs="Times New Roman"/>
                <w:b/>
                <w:bCs/>
                <w:color w:val="000000"/>
                <w:sz w:val="24"/>
                <w:szCs w:val="24"/>
                <w:lang w:eastAsia="bg-BG"/>
              </w:rPr>
              <w:lastRenderedPageBreak/>
              <w:t>Транспортен сектор</w:t>
            </w:r>
          </w:p>
        </w:tc>
        <w:tc>
          <w:tcPr>
            <w:tcW w:w="6940" w:type="dxa"/>
            <w:shd w:val="clear" w:color="000000" w:fill="F3F3F3"/>
            <w:vAlign w:val="center"/>
            <w:hideMark/>
          </w:tcPr>
          <w:p w14:paraId="640EC33E"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Съгласно чл.</w:t>
            </w:r>
            <w:r w:rsidRPr="003754C6">
              <w:rPr>
                <w:rFonts w:ascii="Times New Roman" w:eastAsia="Times New Roman" w:hAnsi="Times New Roman" w:cs="Times New Roman"/>
                <w:color w:val="000000"/>
                <w:sz w:val="24"/>
                <w:szCs w:val="24"/>
                <w:lang w:eastAsia="bg-BG"/>
              </w:rPr>
              <w:t>2, пар.45 от Регламент (ЕО) № 651/2014 „транспортен сектор“ означава превоз на пътници с въздушен, морски, автомобилен или железопътен транспорт и транспорт по вътрешни водни пътища или услугите по товарен превоз за чужда сметка или срещу възнаграждение. По-конкретно „транспортен сектор" означава следните дейности по КИД-2008:</w:t>
            </w:r>
          </w:p>
          <w:p w14:paraId="256512AB"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а) Н49 „Сухопътен транспорт“, с изключение на Н49.32 „Пътнически таксиметров транспорт“, Н49.42 „Услуги по преместване“, Н49.5 „Тръбопроводен транспорт“;</w:t>
            </w:r>
          </w:p>
          <w:p w14:paraId="3189E83D"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б) Н50 „Воден транспорт“;</w:t>
            </w:r>
          </w:p>
          <w:p w14:paraId="129F35E5"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3754C6">
              <w:rPr>
                <w:rFonts w:ascii="Times New Roman" w:eastAsia="Times New Roman" w:hAnsi="Times New Roman" w:cs="Times New Roman"/>
                <w:color w:val="000000"/>
                <w:sz w:val="24"/>
                <w:szCs w:val="24"/>
                <w:lang w:eastAsia="bg-BG"/>
              </w:rPr>
              <w:t>в) Н51 „Въздушен транспорт“, с изключение на Н51.22 „Космически транспорт“.</w:t>
            </w:r>
          </w:p>
        </w:tc>
      </w:tr>
      <w:tr w:rsidR="00537E63" w:rsidRPr="00CF323B" w14:paraId="35E24C08" w14:textId="77777777" w:rsidTr="00E2753E">
        <w:tc>
          <w:tcPr>
            <w:tcW w:w="2645" w:type="dxa"/>
            <w:shd w:val="clear" w:color="auto" w:fill="E6E6E6"/>
          </w:tcPr>
          <w:p w14:paraId="2064E331" w14:textId="77777777" w:rsidR="003C6307" w:rsidRPr="00821258" w:rsidRDefault="003C6307" w:rsidP="00821258">
            <w:pPr>
              <w:spacing w:before="120" w:after="120" w:line="240" w:lineRule="auto"/>
              <w:rPr>
                <w:rFonts w:ascii="Times New Roman" w:hAnsi="Times New Roman"/>
                <w:sz w:val="24"/>
              </w:rPr>
            </w:pPr>
            <w:r w:rsidRPr="00821258">
              <w:rPr>
                <w:rFonts w:ascii="Times New Roman" w:hAnsi="Times New Roman"/>
                <w:b/>
                <w:sz w:val="24"/>
              </w:rPr>
              <w:t>Търговия със селскостопански продукт</w:t>
            </w:r>
          </w:p>
        </w:tc>
        <w:tc>
          <w:tcPr>
            <w:tcW w:w="6417" w:type="dxa"/>
            <w:shd w:val="clear" w:color="auto" w:fill="F3F3F3"/>
          </w:tcPr>
          <w:p w14:paraId="596C96CE" w14:textId="77777777" w:rsidR="003C6307" w:rsidRPr="00821258" w:rsidRDefault="003C6307" w:rsidP="00821258">
            <w:pPr>
              <w:spacing w:before="120" w:after="120" w:line="240" w:lineRule="auto"/>
              <w:jc w:val="both"/>
              <w:rPr>
                <w:rFonts w:ascii="Times New Roman" w:hAnsi="Times New Roman"/>
                <w:sz w:val="24"/>
              </w:rPr>
            </w:pPr>
            <w:r w:rsidRPr="00821258">
              <w:rPr>
                <w:rFonts w:ascii="Times New Roman" w:hAnsi="Times New Roman"/>
                <w:sz w:val="24"/>
              </w:rPr>
              <w:t>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осъществява в отделни помещения, предвидени за тази цел.</w:t>
            </w:r>
          </w:p>
        </w:tc>
      </w:tr>
      <w:tr w:rsidR="007472EC" w:rsidRPr="00CF323B" w14:paraId="17C6786B" w14:textId="77777777" w:rsidTr="00E2753E">
        <w:tc>
          <w:tcPr>
            <w:tcW w:w="2645" w:type="dxa"/>
            <w:shd w:val="clear" w:color="auto" w:fill="E6E6E6"/>
          </w:tcPr>
          <w:p w14:paraId="7DB75F92" w14:textId="13224582" w:rsidR="007472EC" w:rsidRPr="00CF323B" w:rsidRDefault="007472EC" w:rsidP="00096F60">
            <w:pPr>
              <w:spacing w:before="120" w:after="120" w:line="240" w:lineRule="auto"/>
              <w:rPr>
                <w:rFonts w:ascii="Times New Roman" w:eastAsia="Times New Roman" w:hAnsi="Times New Roman" w:cs="Times New Roman"/>
                <w:b/>
                <w:snapToGrid w:val="0"/>
                <w:sz w:val="24"/>
                <w:szCs w:val="24"/>
              </w:rPr>
            </w:pPr>
            <w:r w:rsidRPr="00CF323B">
              <w:rPr>
                <w:rFonts w:ascii="Times New Roman" w:eastAsia="Times New Roman" w:hAnsi="Times New Roman" w:cs="Times New Roman"/>
                <w:b/>
                <w:snapToGrid w:val="0"/>
                <w:sz w:val="24"/>
                <w:szCs w:val="24"/>
              </w:rPr>
              <w:lastRenderedPageBreak/>
              <w:t>Харта на основните права на Европейския съюз</w:t>
            </w:r>
          </w:p>
        </w:tc>
        <w:tc>
          <w:tcPr>
            <w:tcW w:w="6417" w:type="dxa"/>
            <w:shd w:val="clear" w:color="auto" w:fill="F3F3F3"/>
          </w:tcPr>
          <w:p w14:paraId="7EDA4CEF" w14:textId="5EA667E4" w:rsidR="007472EC" w:rsidRPr="00CF323B" w:rsidRDefault="007472EC" w:rsidP="00096F60">
            <w:pPr>
              <w:spacing w:before="120" w:after="120" w:line="240" w:lineRule="auto"/>
              <w:jc w:val="both"/>
              <w:rPr>
                <w:rFonts w:ascii="Times New Roman" w:eastAsia="Times New Roman" w:hAnsi="Times New Roman" w:cs="Times New Roman"/>
                <w:snapToGrid w:val="0"/>
                <w:sz w:val="24"/>
                <w:szCs w:val="24"/>
              </w:rPr>
            </w:pPr>
            <w:r w:rsidRPr="00CF323B">
              <w:rPr>
                <w:rFonts w:ascii="Times New Roman" w:eastAsia="Times New Roman" w:hAnsi="Times New Roman" w:cs="Times New Roman"/>
                <w:snapToGrid w:val="0"/>
                <w:sz w:val="24"/>
                <w:szCs w:val="24"/>
              </w:rPr>
              <w:t>Прилагането и изпълнението на Хартата на основните права на Европейския съюз (ЕС) цели осигуряване на зачитането и защитата на всички основни права на ЕС, сред които са: защита на личните данни, недискриминация, равенство между жените и мъжете, интеграция на хората с увреждания, равенство пред закона,  опазване на околната среда, право на ефективни правни средства за защита и на справедлив съдебен процес, справедливи условия на труд, правата на детето, свобода на изразяване на мнение и свобода на информация, свобода на събранията и сдруженията,  право на образование, свобода на стопанската инициатива, право на собственост, защита в случай на принудително отвеждане, експулсиране и екстрадиране, зачитане на личния и семейния живот, право на убежище.</w:t>
            </w:r>
          </w:p>
        </w:tc>
      </w:tr>
    </w:tbl>
    <w:p w14:paraId="67325119" w14:textId="77777777" w:rsidR="000C2624" w:rsidRPr="00821258" w:rsidRDefault="000C2624">
      <w:pPr>
        <w:rPr>
          <w:rFonts w:ascii="Times New Roman" w:hAnsi="Times New Roman"/>
          <w:lang w:val="en-US"/>
        </w:rPr>
      </w:pPr>
    </w:p>
    <w:sectPr w:rsidR="000C2624" w:rsidRPr="00821258" w:rsidSect="00537E63">
      <w:headerReference w:type="default" r:id="rId8"/>
      <w:footerReference w:type="default" r:id="rId9"/>
      <w:pgSz w:w="11906" w:h="16838"/>
      <w:pgMar w:top="1417" w:right="1417" w:bottom="1276" w:left="1417" w:header="708" w:footer="28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62575" w14:textId="77777777" w:rsidR="00537E63" w:rsidRDefault="00537E63" w:rsidP="00364204">
      <w:pPr>
        <w:spacing w:after="0" w:line="240" w:lineRule="auto"/>
      </w:pPr>
      <w:r>
        <w:separator/>
      </w:r>
    </w:p>
  </w:endnote>
  <w:endnote w:type="continuationSeparator" w:id="0">
    <w:p w14:paraId="6D3490D8" w14:textId="77777777" w:rsidR="00537E63" w:rsidRDefault="00537E63" w:rsidP="00364204">
      <w:pPr>
        <w:spacing w:after="0" w:line="240" w:lineRule="auto"/>
      </w:pPr>
      <w:r>
        <w:continuationSeparator/>
      </w:r>
    </w:p>
  </w:endnote>
  <w:endnote w:type="continuationNotice" w:id="1">
    <w:p w14:paraId="5A0ECE44" w14:textId="77777777" w:rsidR="00537E63" w:rsidRDefault="00537E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1328279081"/>
      <w:docPartObj>
        <w:docPartGallery w:val="Page Numbers (Bottom of Page)"/>
        <w:docPartUnique/>
      </w:docPartObj>
    </w:sdtPr>
    <w:sdtEndPr>
      <w:rPr>
        <w:rFonts w:ascii="Times New Roman" w:hAnsi="Times New Roman"/>
      </w:rPr>
    </w:sdtEndPr>
    <w:sdtContent>
      <w:p w14:paraId="0F3AEAEB" w14:textId="5B4E74A8" w:rsidR="009F4B33" w:rsidRPr="00821258" w:rsidRDefault="009F4B33" w:rsidP="00821258">
        <w:pPr>
          <w:pStyle w:val="Footer"/>
          <w:jc w:val="right"/>
          <w:rPr>
            <w:rFonts w:ascii="Times New Roman" w:hAnsi="Times New Roman"/>
            <w:sz w:val="18"/>
          </w:rPr>
        </w:pPr>
        <w:r w:rsidRPr="00821258">
          <w:rPr>
            <w:rFonts w:ascii="Times New Roman" w:hAnsi="Times New Roman"/>
            <w:sz w:val="18"/>
          </w:rPr>
          <w:fldChar w:fldCharType="begin"/>
        </w:r>
        <w:r w:rsidRPr="009F4B33">
          <w:rPr>
            <w:rFonts w:ascii="Times New Roman" w:hAnsi="Times New Roman" w:cs="Times New Roman"/>
            <w:sz w:val="18"/>
            <w:szCs w:val="18"/>
          </w:rPr>
          <w:instrText xml:space="preserve"> PAGE   \* MERGEFORMAT </w:instrText>
        </w:r>
        <w:r w:rsidRPr="00821258">
          <w:rPr>
            <w:rFonts w:ascii="Times New Roman" w:hAnsi="Times New Roman"/>
            <w:sz w:val="18"/>
          </w:rPr>
          <w:fldChar w:fldCharType="separate"/>
        </w:r>
        <w:r w:rsidR="00821258">
          <w:rPr>
            <w:rFonts w:ascii="Times New Roman" w:hAnsi="Times New Roman" w:cs="Times New Roman"/>
            <w:noProof/>
            <w:sz w:val="18"/>
            <w:szCs w:val="18"/>
          </w:rPr>
          <w:t>15</w:t>
        </w:r>
        <w:r w:rsidRPr="00821258">
          <w:rPr>
            <w:rFonts w:ascii="Times New Roman" w:hAnsi="Times New Roman"/>
            <w:sz w:val="18"/>
          </w:rPr>
          <w:fldChar w:fldCharType="end"/>
        </w:r>
      </w:p>
    </w:sdtContent>
  </w:sdt>
  <w:p w14:paraId="20E135E5" w14:textId="16EFA14E" w:rsidR="009F4B33" w:rsidRPr="00537E63" w:rsidRDefault="009F4B33" w:rsidP="00537E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E6125" w14:textId="77777777" w:rsidR="00537E63" w:rsidRDefault="00537E63" w:rsidP="00364204">
      <w:pPr>
        <w:spacing w:after="0" w:line="240" w:lineRule="auto"/>
      </w:pPr>
      <w:r>
        <w:separator/>
      </w:r>
    </w:p>
  </w:footnote>
  <w:footnote w:type="continuationSeparator" w:id="0">
    <w:p w14:paraId="5160CDFF" w14:textId="77777777" w:rsidR="00537E63" w:rsidRDefault="00537E63" w:rsidP="00364204">
      <w:pPr>
        <w:spacing w:after="0" w:line="240" w:lineRule="auto"/>
      </w:pPr>
      <w:r>
        <w:continuationSeparator/>
      </w:r>
    </w:p>
  </w:footnote>
  <w:footnote w:type="continuationNotice" w:id="1">
    <w:p w14:paraId="0EE23E03" w14:textId="77777777" w:rsidR="00537E63" w:rsidRDefault="00537E63">
      <w:pPr>
        <w:spacing w:after="0" w:line="240" w:lineRule="auto"/>
      </w:pPr>
    </w:p>
  </w:footnote>
  <w:footnote w:id="2"/>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224"/>
      <w:gridCol w:w="2424"/>
      <w:gridCol w:w="2424"/>
    </w:tblGrid>
    <w:tr w:rsidR="00537E63" w:rsidRPr="00AF1339" w14:paraId="009708A5" w14:textId="77777777" w:rsidTr="00537E63">
      <w:tc>
        <w:tcPr>
          <w:tcW w:w="4722" w:type="dxa"/>
          <w:shd w:val="clear" w:color="auto" w:fill="auto"/>
        </w:tcPr>
        <w:p w14:paraId="51AD7E39" w14:textId="050BFB42" w:rsidR="005D5C12" w:rsidRPr="00537E63" w:rsidRDefault="007E211A" w:rsidP="00537E63">
          <w:pPr>
            <w:pStyle w:val="Header"/>
          </w:pPr>
          <w:r w:rsidRPr="00103B9D">
            <w:rPr>
              <w:i/>
              <w:noProof/>
              <w:lang w:val="en-US"/>
            </w:rPr>
            <w:drawing>
              <wp:inline distT="0" distB="0" distL="0" distR="0" wp14:anchorId="37B2C807" wp14:editId="60B07F18">
                <wp:extent cx="2226310" cy="51689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07D02D66" w14:textId="77777777" w:rsidR="005D5C12" w:rsidRPr="00537E63" w:rsidRDefault="005D5C12" w:rsidP="00537E63">
          <w:pPr>
            <w:pStyle w:val="Header"/>
            <w:jc w:val="right"/>
          </w:pPr>
        </w:p>
      </w:tc>
      <w:tc>
        <w:tcPr>
          <w:tcW w:w="4633" w:type="dxa"/>
          <w:shd w:val="clear" w:color="auto" w:fill="auto"/>
        </w:tcPr>
        <w:p w14:paraId="586A499E" w14:textId="77777777" w:rsidR="005D5C12" w:rsidRPr="00AF1339" w:rsidRDefault="005D5C12" w:rsidP="00F14642">
          <w:pPr>
            <w:spacing w:after="160" w:line="259" w:lineRule="auto"/>
            <w:jc w:val="center"/>
            <w:rPr>
              <w:rFonts w:ascii="Calibri" w:eastAsia="Calibri" w:hAnsi="Calibri" w:cs="Times New Roman"/>
            </w:rPr>
          </w:pPr>
        </w:p>
      </w:tc>
    </w:tr>
  </w:tbl>
  <w:p w14:paraId="4D17B3C3" w14:textId="5E94501F" w:rsidR="005D5C12" w:rsidRPr="00537E63" w:rsidRDefault="00821258">
    <w:pPr>
      <w:pStyle w:val="Header"/>
    </w:pPr>
    <w:r>
      <w:rPr>
        <w:rFonts w:ascii="Times New Roman" w:hAnsi="Times New Roman" w:cs="Times New Roman"/>
        <w:sz w:val="24"/>
        <w:szCs w:val="24"/>
      </w:rPr>
      <w:pict w14:anchorId="6E08B1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2049" type="#_x0000_t136" style="position:absolute;margin-left:49.5pt;margin-top:222.35pt;width:517.1pt;height:172.35pt;rotation:315;z-index:251660288;mso-position-horizontal-relative:text;mso-position-vertical-relative:text" o:allowincell="f" fillcolor="silver" stroked="f">
          <v:fill opacity=".5"/>
          <v:textpath style="font-family:&quot;Times New Roman&quot;;font-size:1pt" string="ПРОЕКТ"/>
        </v:shape>
      </w:pict>
    </w:r>
    <w:r w:rsidR="007E211A">
      <w:rPr>
        <w:noProof/>
        <w:lang w:val="en-US"/>
      </w:rPr>
      <w:drawing>
        <wp:anchor distT="0" distB="0" distL="114300" distR="114300" simplePos="0" relativeHeight="251659264" behindDoc="0" locked="0" layoutInCell="1" allowOverlap="1" wp14:anchorId="7AD2AA39" wp14:editId="7ED93B4C">
          <wp:simplePos x="0" y="0"/>
          <wp:positionH relativeFrom="margin">
            <wp:align>right</wp:align>
          </wp:positionH>
          <wp:positionV relativeFrom="paragraph">
            <wp:posOffset>-567055</wp:posOffset>
          </wp:positionV>
          <wp:extent cx="2307590" cy="651510"/>
          <wp:effectExtent l="0" t="0" r="0" b="0"/>
          <wp:wrapNone/>
          <wp:docPr id="20" name="Picture 20"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2AB8221E"/>
    <w:multiLevelType w:val="hybridMultilevel"/>
    <w:tmpl w:val="F5F67F34"/>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C6626AA"/>
    <w:multiLevelType w:val="hybridMultilevel"/>
    <w:tmpl w:val="9F00509A"/>
    <w:lvl w:ilvl="0" w:tplc="05B430AC">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TrackFormatting/>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4B"/>
    <w:rsid w:val="00000642"/>
    <w:rsid w:val="00000E49"/>
    <w:rsid w:val="000010DD"/>
    <w:rsid w:val="0000173C"/>
    <w:rsid w:val="00002456"/>
    <w:rsid w:val="00002D0D"/>
    <w:rsid w:val="0000386A"/>
    <w:rsid w:val="00003B43"/>
    <w:rsid w:val="00004CB3"/>
    <w:rsid w:val="00006A1F"/>
    <w:rsid w:val="00012502"/>
    <w:rsid w:val="00013B0F"/>
    <w:rsid w:val="0001482C"/>
    <w:rsid w:val="00015702"/>
    <w:rsid w:val="00016837"/>
    <w:rsid w:val="000169CC"/>
    <w:rsid w:val="00016E0B"/>
    <w:rsid w:val="00020868"/>
    <w:rsid w:val="00020E0B"/>
    <w:rsid w:val="00021DCF"/>
    <w:rsid w:val="0002374D"/>
    <w:rsid w:val="00023FFA"/>
    <w:rsid w:val="000315B5"/>
    <w:rsid w:val="00033801"/>
    <w:rsid w:val="00034209"/>
    <w:rsid w:val="0003699C"/>
    <w:rsid w:val="000379D7"/>
    <w:rsid w:val="0004005C"/>
    <w:rsid w:val="00044D0F"/>
    <w:rsid w:val="00045584"/>
    <w:rsid w:val="00046766"/>
    <w:rsid w:val="00046C41"/>
    <w:rsid w:val="000522DF"/>
    <w:rsid w:val="00052BD0"/>
    <w:rsid w:val="00054EAC"/>
    <w:rsid w:val="000568E4"/>
    <w:rsid w:val="00062143"/>
    <w:rsid w:val="000636EF"/>
    <w:rsid w:val="00067C3A"/>
    <w:rsid w:val="00070B42"/>
    <w:rsid w:val="00070E3F"/>
    <w:rsid w:val="00071FD5"/>
    <w:rsid w:val="00082A66"/>
    <w:rsid w:val="00085F51"/>
    <w:rsid w:val="00090662"/>
    <w:rsid w:val="00096F60"/>
    <w:rsid w:val="000972C6"/>
    <w:rsid w:val="000A0132"/>
    <w:rsid w:val="000A1114"/>
    <w:rsid w:val="000A3471"/>
    <w:rsid w:val="000A44E5"/>
    <w:rsid w:val="000A4E76"/>
    <w:rsid w:val="000B38AD"/>
    <w:rsid w:val="000B4A2D"/>
    <w:rsid w:val="000B6360"/>
    <w:rsid w:val="000C2624"/>
    <w:rsid w:val="000C2A46"/>
    <w:rsid w:val="000C6413"/>
    <w:rsid w:val="000C731A"/>
    <w:rsid w:val="000C7701"/>
    <w:rsid w:val="000D040C"/>
    <w:rsid w:val="000D418B"/>
    <w:rsid w:val="000D6031"/>
    <w:rsid w:val="000D7F0D"/>
    <w:rsid w:val="000E2AD7"/>
    <w:rsid w:val="000E38C4"/>
    <w:rsid w:val="000E43C4"/>
    <w:rsid w:val="000E4FFF"/>
    <w:rsid w:val="000E58F1"/>
    <w:rsid w:val="000F47BE"/>
    <w:rsid w:val="000F48C5"/>
    <w:rsid w:val="000F520A"/>
    <w:rsid w:val="000F5A47"/>
    <w:rsid w:val="001005B4"/>
    <w:rsid w:val="0010112C"/>
    <w:rsid w:val="0011077A"/>
    <w:rsid w:val="001123F2"/>
    <w:rsid w:val="00112DD2"/>
    <w:rsid w:val="001172F3"/>
    <w:rsid w:val="00120590"/>
    <w:rsid w:val="00121FFF"/>
    <w:rsid w:val="00122E31"/>
    <w:rsid w:val="0012614C"/>
    <w:rsid w:val="00133436"/>
    <w:rsid w:val="00135888"/>
    <w:rsid w:val="00135C9D"/>
    <w:rsid w:val="001375DA"/>
    <w:rsid w:val="0014131C"/>
    <w:rsid w:val="00141474"/>
    <w:rsid w:val="00146219"/>
    <w:rsid w:val="00146A12"/>
    <w:rsid w:val="001472E2"/>
    <w:rsid w:val="00147A80"/>
    <w:rsid w:val="001503F3"/>
    <w:rsid w:val="001505AE"/>
    <w:rsid w:val="0015065C"/>
    <w:rsid w:val="00151004"/>
    <w:rsid w:val="0015185C"/>
    <w:rsid w:val="00151B68"/>
    <w:rsid w:val="001553A6"/>
    <w:rsid w:val="001555D6"/>
    <w:rsid w:val="001566B9"/>
    <w:rsid w:val="00156B42"/>
    <w:rsid w:val="00160AEC"/>
    <w:rsid w:val="0016138B"/>
    <w:rsid w:val="00163752"/>
    <w:rsid w:val="001637DA"/>
    <w:rsid w:val="0016592D"/>
    <w:rsid w:val="00166B6A"/>
    <w:rsid w:val="001675DC"/>
    <w:rsid w:val="00170FDB"/>
    <w:rsid w:val="00175EF2"/>
    <w:rsid w:val="0017605C"/>
    <w:rsid w:val="00176AD2"/>
    <w:rsid w:val="00176EAD"/>
    <w:rsid w:val="00177A75"/>
    <w:rsid w:val="00177AF4"/>
    <w:rsid w:val="001814C4"/>
    <w:rsid w:val="001826B1"/>
    <w:rsid w:val="001847BF"/>
    <w:rsid w:val="00190190"/>
    <w:rsid w:val="00190620"/>
    <w:rsid w:val="0019069B"/>
    <w:rsid w:val="00191B5C"/>
    <w:rsid w:val="00194C58"/>
    <w:rsid w:val="00195687"/>
    <w:rsid w:val="00196D20"/>
    <w:rsid w:val="001A6C43"/>
    <w:rsid w:val="001B133A"/>
    <w:rsid w:val="001B13CE"/>
    <w:rsid w:val="001B21F3"/>
    <w:rsid w:val="001B3181"/>
    <w:rsid w:val="001B57E3"/>
    <w:rsid w:val="001B61A7"/>
    <w:rsid w:val="001B6CC2"/>
    <w:rsid w:val="001C2977"/>
    <w:rsid w:val="001C2D21"/>
    <w:rsid w:val="001D40C6"/>
    <w:rsid w:val="001D505E"/>
    <w:rsid w:val="001D6D99"/>
    <w:rsid w:val="001E1606"/>
    <w:rsid w:val="001E1871"/>
    <w:rsid w:val="001E2927"/>
    <w:rsid w:val="001F0D5A"/>
    <w:rsid w:val="001F0E0A"/>
    <w:rsid w:val="001F2FAF"/>
    <w:rsid w:val="001F3C37"/>
    <w:rsid w:val="001F54E6"/>
    <w:rsid w:val="001F61B8"/>
    <w:rsid w:val="001F7D54"/>
    <w:rsid w:val="002068A7"/>
    <w:rsid w:val="00207A2E"/>
    <w:rsid w:val="002101D1"/>
    <w:rsid w:val="00210837"/>
    <w:rsid w:val="0021679D"/>
    <w:rsid w:val="0021691B"/>
    <w:rsid w:val="00226AD4"/>
    <w:rsid w:val="00235A35"/>
    <w:rsid w:val="002407B4"/>
    <w:rsid w:val="0024350C"/>
    <w:rsid w:val="0024419F"/>
    <w:rsid w:val="00244EF0"/>
    <w:rsid w:val="002548A2"/>
    <w:rsid w:val="00255E88"/>
    <w:rsid w:val="00262C14"/>
    <w:rsid w:val="002656AC"/>
    <w:rsid w:val="00265938"/>
    <w:rsid w:val="002660A1"/>
    <w:rsid w:val="00270FA9"/>
    <w:rsid w:val="00275A2F"/>
    <w:rsid w:val="00277725"/>
    <w:rsid w:val="002779FF"/>
    <w:rsid w:val="0028583C"/>
    <w:rsid w:val="002938F6"/>
    <w:rsid w:val="00294A6E"/>
    <w:rsid w:val="002A0B0D"/>
    <w:rsid w:val="002A1584"/>
    <w:rsid w:val="002A3700"/>
    <w:rsid w:val="002A37B2"/>
    <w:rsid w:val="002A3CEF"/>
    <w:rsid w:val="002A4747"/>
    <w:rsid w:val="002A512B"/>
    <w:rsid w:val="002A570D"/>
    <w:rsid w:val="002A6026"/>
    <w:rsid w:val="002A6221"/>
    <w:rsid w:val="002B03EC"/>
    <w:rsid w:val="002B0905"/>
    <w:rsid w:val="002B20F2"/>
    <w:rsid w:val="002B2AE0"/>
    <w:rsid w:val="002B3048"/>
    <w:rsid w:val="002B31B0"/>
    <w:rsid w:val="002B3E57"/>
    <w:rsid w:val="002C72C6"/>
    <w:rsid w:val="002C7ED8"/>
    <w:rsid w:val="002D0B4D"/>
    <w:rsid w:val="002D20A8"/>
    <w:rsid w:val="002D39FC"/>
    <w:rsid w:val="002D65D2"/>
    <w:rsid w:val="002E23A3"/>
    <w:rsid w:val="002F3AF3"/>
    <w:rsid w:val="002F59B2"/>
    <w:rsid w:val="002F7E27"/>
    <w:rsid w:val="00301649"/>
    <w:rsid w:val="0030180E"/>
    <w:rsid w:val="003048BD"/>
    <w:rsid w:val="00305BE5"/>
    <w:rsid w:val="00306628"/>
    <w:rsid w:val="00311B06"/>
    <w:rsid w:val="00311D57"/>
    <w:rsid w:val="00315E8A"/>
    <w:rsid w:val="0031775D"/>
    <w:rsid w:val="003204C2"/>
    <w:rsid w:val="003206A1"/>
    <w:rsid w:val="00322E2E"/>
    <w:rsid w:val="003234D8"/>
    <w:rsid w:val="00323B4A"/>
    <w:rsid w:val="00323E63"/>
    <w:rsid w:val="00324EA0"/>
    <w:rsid w:val="0032781F"/>
    <w:rsid w:val="00333512"/>
    <w:rsid w:val="00333624"/>
    <w:rsid w:val="003339E9"/>
    <w:rsid w:val="00341935"/>
    <w:rsid w:val="00342683"/>
    <w:rsid w:val="00343D8E"/>
    <w:rsid w:val="003461C6"/>
    <w:rsid w:val="00350080"/>
    <w:rsid w:val="0035013B"/>
    <w:rsid w:val="0035095C"/>
    <w:rsid w:val="00350A75"/>
    <w:rsid w:val="0035527E"/>
    <w:rsid w:val="00357D8C"/>
    <w:rsid w:val="003601E3"/>
    <w:rsid w:val="00363FB2"/>
    <w:rsid w:val="00364204"/>
    <w:rsid w:val="00364C8A"/>
    <w:rsid w:val="0036642E"/>
    <w:rsid w:val="00372A83"/>
    <w:rsid w:val="003754C6"/>
    <w:rsid w:val="003774E1"/>
    <w:rsid w:val="00377AF7"/>
    <w:rsid w:val="0038024A"/>
    <w:rsid w:val="00380C77"/>
    <w:rsid w:val="00383645"/>
    <w:rsid w:val="003875EB"/>
    <w:rsid w:val="003913AA"/>
    <w:rsid w:val="00392471"/>
    <w:rsid w:val="00392A15"/>
    <w:rsid w:val="0039519A"/>
    <w:rsid w:val="003B005E"/>
    <w:rsid w:val="003B141D"/>
    <w:rsid w:val="003C0135"/>
    <w:rsid w:val="003C0505"/>
    <w:rsid w:val="003C0A9A"/>
    <w:rsid w:val="003C0F45"/>
    <w:rsid w:val="003C1508"/>
    <w:rsid w:val="003C29ED"/>
    <w:rsid w:val="003C370C"/>
    <w:rsid w:val="003C6307"/>
    <w:rsid w:val="003D1460"/>
    <w:rsid w:val="003D47EC"/>
    <w:rsid w:val="003D57EC"/>
    <w:rsid w:val="003D5F84"/>
    <w:rsid w:val="003E14CF"/>
    <w:rsid w:val="003E2225"/>
    <w:rsid w:val="003E6A7D"/>
    <w:rsid w:val="003E7DFA"/>
    <w:rsid w:val="003F12BC"/>
    <w:rsid w:val="003F31D2"/>
    <w:rsid w:val="003F42BA"/>
    <w:rsid w:val="003F63FF"/>
    <w:rsid w:val="003F74C3"/>
    <w:rsid w:val="00403D6C"/>
    <w:rsid w:val="004071DC"/>
    <w:rsid w:val="00413F4A"/>
    <w:rsid w:val="0041624B"/>
    <w:rsid w:val="00421ED5"/>
    <w:rsid w:val="00424C2D"/>
    <w:rsid w:val="00425A09"/>
    <w:rsid w:val="00425D7E"/>
    <w:rsid w:val="00427A57"/>
    <w:rsid w:val="00430526"/>
    <w:rsid w:val="004327E3"/>
    <w:rsid w:val="00434D2A"/>
    <w:rsid w:val="004376E5"/>
    <w:rsid w:val="00442F9C"/>
    <w:rsid w:val="00443FF4"/>
    <w:rsid w:val="00444395"/>
    <w:rsid w:val="0044466E"/>
    <w:rsid w:val="00450719"/>
    <w:rsid w:val="00453858"/>
    <w:rsid w:val="00455569"/>
    <w:rsid w:val="00457584"/>
    <w:rsid w:val="00461398"/>
    <w:rsid w:val="00467B0D"/>
    <w:rsid w:val="004711FB"/>
    <w:rsid w:val="00477A53"/>
    <w:rsid w:val="00477F5F"/>
    <w:rsid w:val="004802B5"/>
    <w:rsid w:val="004811EE"/>
    <w:rsid w:val="0048153E"/>
    <w:rsid w:val="00482E5A"/>
    <w:rsid w:val="004843EE"/>
    <w:rsid w:val="0048471A"/>
    <w:rsid w:val="00486046"/>
    <w:rsid w:val="00487B87"/>
    <w:rsid w:val="004900F0"/>
    <w:rsid w:val="0049425D"/>
    <w:rsid w:val="00494CB1"/>
    <w:rsid w:val="004A15B3"/>
    <w:rsid w:val="004A1FA5"/>
    <w:rsid w:val="004A2098"/>
    <w:rsid w:val="004A309F"/>
    <w:rsid w:val="004B177E"/>
    <w:rsid w:val="004B3485"/>
    <w:rsid w:val="004B3BFF"/>
    <w:rsid w:val="004B677A"/>
    <w:rsid w:val="004B67B5"/>
    <w:rsid w:val="004C42CA"/>
    <w:rsid w:val="004C5A98"/>
    <w:rsid w:val="004C6D46"/>
    <w:rsid w:val="004D06FB"/>
    <w:rsid w:val="004D1D4E"/>
    <w:rsid w:val="004D5241"/>
    <w:rsid w:val="004D59DD"/>
    <w:rsid w:val="004D6CE7"/>
    <w:rsid w:val="004E0B74"/>
    <w:rsid w:val="004E15B4"/>
    <w:rsid w:val="004E6D9F"/>
    <w:rsid w:val="004F2A43"/>
    <w:rsid w:val="00502F9C"/>
    <w:rsid w:val="00506983"/>
    <w:rsid w:val="00507AB6"/>
    <w:rsid w:val="005155E4"/>
    <w:rsid w:val="00515FB4"/>
    <w:rsid w:val="0052058A"/>
    <w:rsid w:val="00521819"/>
    <w:rsid w:val="00521924"/>
    <w:rsid w:val="00527C13"/>
    <w:rsid w:val="00533EFA"/>
    <w:rsid w:val="005346FD"/>
    <w:rsid w:val="00537E63"/>
    <w:rsid w:val="0054291E"/>
    <w:rsid w:val="00544385"/>
    <w:rsid w:val="005458FC"/>
    <w:rsid w:val="00546517"/>
    <w:rsid w:val="00547B5C"/>
    <w:rsid w:val="0055393D"/>
    <w:rsid w:val="00562463"/>
    <w:rsid w:val="00562CDD"/>
    <w:rsid w:val="0057352F"/>
    <w:rsid w:val="0058554A"/>
    <w:rsid w:val="00590097"/>
    <w:rsid w:val="0059354F"/>
    <w:rsid w:val="00594DF4"/>
    <w:rsid w:val="00597183"/>
    <w:rsid w:val="005A3322"/>
    <w:rsid w:val="005B109C"/>
    <w:rsid w:val="005B1470"/>
    <w:rsid w:val="005B31B9"/>
    <w:rsid w:val="005B33FE"/>
    <w:rsid w:val="005B66E8"/>
    <w:rsid w:val="005B7691"/>
    <w:rsid w:val="005C3A6A"/>
    <w:rsid w:val="005C4208"/>
    <w:rsid w:val="005C65A5"/>
    <w:rsid w:val="005C7631"/>
    <w:rsid w:val="005D31D2"/>
    <w:rsid w:val="005D5C12"/>
    <w:rsid w:val="005D5D2C"/>
    <w:rsid w:val="005D7AC0"/>
    <w:rsid w:val="005D7DBC"/>
    <w:rsid w:val="005E04B9"/>
    <w:rsid w:val="005E0513"/>
    <w:rsid w:val="005E3ADC"/>
    <w:rsid w:val="005F3542"/>
    <w:rsid w:val="005F4EF6"/>
    <w:rsid w:val="005F5A43"/>
    <w:rsid w:val="005F7830"/>
    <w:rsid w:val="00602659"/>
    <w:rsid w:val="00606D3C"/>
    <w:rsid w:val="00622A4E"/>
    <w:rsid w:val="006235CE"/>
    <w:rsid w:val="00624AAD"/>
    <w:rsid w:val="00624B99"/>
    <w:rsid w:val="0062729B"/>
    <w:rsid w:val="00630908"/>
    <w:rsid w:val="00642ED2"/>
    <w:rsid w:val="00647A60"/>
    <w:rsid w:val="00650331"/>
    <w:rsid w:val="00655140"/>
    <w:rsid w:val="00655AB9"/>
    <w:rsid w:val="00655CC9"/>
    <w:rsid w:val="0066032E"/>
    <w:rsid w:val="00666480"/>
    <w:rsid w:val="00666644"/>
    <w:rsid w:val="006667AD"/>
    <w:rsid w:val="006675E7"/>
    <w:rsid w:val="00677E30"/>
    <w:rsid w:val="0068167D"/>
    <w:rsid w:val="00685401"/>
    <w:rsid w:val="00686332"/>
    <w:rsid w:val="00686CF2"/>
    <w:rsid w:val="006904FF"/>
    <w:rsid w:val="006909C2"/>
    <w:rsid w:val="00690B04"/>
    <w:rsid w:val="00692AAC"/>
    <w:rsid w:val="006932EA"/>
    <w:rsid w:val="006A66DF"/>
    <w:rsid w:val="006A6805"/>
    <w:rsid w:val="006B35B9"/>
    <w:rsid w:val="006B3EF3"/>
    <w:rsid w:val="006B6888"/>
    <w:rsid w:val="006B7F88"/>
    <w:rsid w:val="006C0465"/>
    <w:rsid w:val="006C7B36"/>
    <w:rsid w:val="006D0801"/>
    <w:rsid w:val="006D0F13"/>
    <w:rsid w:val="006D243B"/>
    <w:rsid w:val="006D2D81"/>
    <w:rsid w:val="006D5204"/>
    <w:rsid w:val="006D56CD"/>
    <w:rsid w:val="006E266D"/>
    <w:rsid w:val="006E3606"/>
    <w:rsid w:val="006E41F9"/>
    <w:rsid w:val="006E55B8"/>
    <w:rsid w:val="006E74DD"/>
    <w:rsid w:val="006F21CD"/>
    <w:rsid w:val="006F5552"/>
    <w:rsid w:val="006F6688"/>
    <w:rsid w:val="00702795"/>
    <w:rsid w:val="007039E1"/>
    <w:rsid w:val="007110EB"/>
    <w:rsid w:val="0071256E"/>
    <w:rsid w:val="007228E6"/>
    <w:rsid w:val="00725DB9"/>
    <w:rsid w:val="0072643D"/>
    <w:rsid w:val="007268F0"/>
    <w:rsid w:val="00730A91"/>
    <w:rsid w:val="00734B42"/>
    <w:rsid w:val="00741F45"/>
    <w:rsid w:val="007433EA"/>
    <w:rsid w:val="0074385D"/>
    <w:rsid w:val="0074665C"/>
    <w:rsid w:val="007472EC"/>
    <w:rsid w:val="00750D4C"/>
    <w:rsid w:val="007540A9"/>
    <w:rsid w:val="00756B45"/>
    <w:rsid w:val="00761D80"/>
    <w:rsid w:val="00764CC7"/>
    <w:rsid w:val="0076760F"/>
    <w:rsid w:val="00767968"/>
    <w:rsid w:val="00767C4D"/>
    <w:rsid w:val="007708C4"/>
    <w:rsid w:val="00775161"/>
    <w:rsid w:val="007759E7"/>
    <w:rsid w:val="0078029D"/>
    <w:rsid w:val="00781585"/>
    <w:rsid w:val="007830DC"/>
    <w:rsid w:val="00784610"/>
    <w:rsid w:val="00785637"/>
    <w:rsid w:val="00791007"/>
    <w:rsid w:val="00792531"/>
    <w:rsid w:val="0079544B"/>
    <w:rsid w:val="007A22AD"/>
    <w:rsid w:val="007A349E"/>
    <w:rsid w:val="007A5EAF"/>
    <w:rsid w:val="007A6782"/>
    <w:rsid w:val="007B2C0A"/>
    <w:rsid w:val="007B5FF0"/>
    <w:rsid w:val="007B60CB"/>
    <w:rsid w:val="007D00F2"/>
    <w:rsid w:val="007D41F2"/>
    <w:rsid w:val="007E154F"/>
    <w:rsid w:val="007E16FF"/>
    <w:rsid w:val="007E18D5"/>
    <w:rsid w:val="007E211A"/>
    <w:rsid w:val="007E2301"/>
    <w:rsid w:val="007E4C7D"/>
    <w:rsid w:val="007F047F"/>
    <w:rsid w:val="007F2CA8"/>
    <w:rsid w:val="007F4874"/>
    <w:rsid w:val="007F4E6D"/>
    <w:rsid w:val="007F67D5"/>
    <w:rsid w:val="007F6ED0"/>
    <w:rsid w:val="007F75CF"/>
    <w:rsid w:val="00800A99"/>
    <w:rsid w:val="00801950"/>
    <w:rsid w:val="00803DD9"/>
    <w:rsid w:val="00804F54"/>
    <w:rsid w:val="00805079"/>
    <w:rsid w:val="0080517F"/>
    <w:rsid w:val="008056CF"/>
    <w:rsid w:val="00811FBA"/>
    <w:rsid w:val="00812B62"/>
    <w:rsid w:val="00814198"/>
    <w:rsid w:val="00814B02"/>
    <w:rsid w:val="00815C9F"/>
    <w:rsid w:val="00821258"/>
    <w:rsid w:val="00821649"/>
    <w:rsid w:val="0082616B"/>
    <w:rsid w:val="00830873"/>
    <w:rsid w:val="00830AC9"/>
    <w:rsid w:val="00830B4E"/>
    <w:rsid w:val="00831362"/>
    <w:rsid w:val="00835439"/>
    <w:rsid w:val="008423D6"/>
    <w:rsid w:val="00844602"/>
    <w:rsid w:val="00844A97"/>
    <w:rsid w:val="00846FFF"/>
    <w:rsid w:val="008541FA"/>
    <w:rsid w:val="00855B04"/>
    <w:rsid w:val="00857CD1"/>
    <w:rsid w:val="00862EEE"/>
    <w:rsid w:val="00864E9D"/>
    <w:rsid w:val="00866D81"/>
    <w:rsid w:val="0086716B"/>
    <w:rsid w:val="00870D1D"/>
    <w:rsid w:val="00875315"/>
    <w:rsid w:val="00876B7B"/>
    <w:rsid w:val="00877B66"/>
    <w:rsid w:val="00880021"/>
    <w:rsid w:val="00884591"/>
    <w:rsid w:val="00893228"/>
    <w:rsid w:val="00894459"/>
    <w:rsid w:val="008A31A7"/>
    <w:rsid w:val="008A3B65"/>
    <w:rsid w:val="008A4FAB"/>
    <w:rsid w:val="008A58FF"/>
    <w:rsid w:val="008A6036"/>
    <w:rsid w:val="008A7455"/>
    <w:rsid w:val="008B1BB2"/>
    <w:rsid w:val="008B34EF"/>
    <w:rsid w:val="008B4517"/>
    <w:rsid w:val="008B59D6"/>
    <w:rsid w:val="008C0322"/>
    <w:rsid w:val="008C45A3"/>
    <w:rsid w:val="008C5169"/>
    <w:rsid w:val="008D22C2"/>
    <w:rsid w:val="008D51DE"/>
    <w:rsid w:val="008D73A2"/>
    <w:rsid w:val="008E2E2B"/>
    <w:rsid w:val="008E2FA2"/>
    <w:rsid w:val="008E4C68"/>
    <w:rsid w:val="008E4D35"/>
    <w:rsid w:val="008E72B2"/>
    <w:rsid w:val="008E7DBD"/>
    <w:rsid w:val="008F1A06"/>
    <w:rsid w:val="008F1F1D"/>
    <w:rsid w:val="008F29AD"/>
    <w:rsid w:val="008F2DBC"/>
    <w:rsid w:val="008F354B"/>
    <w:rsid w:val="008F4E02"/>
    <w:rsid w:val="00901DB9"/>
    <w:rsid w:val="00907DA1"/>
    <w:rsid w:val="0091098E"/>
    <w:rsid w:val="00910B6C"/>
    <w:rsid w:val="00911F09"/>
    <w:rsid w:val="00915527"/>
    <w:rsid w:val="0091574F"/>
    <w:rsid w:val="00917A7C"/>
    <w:rsid w:val="009200B0"/>
    <w:rsid w:val="00920C83"/>
    <w:rsid w:val="009228BD"/>
    <w:rsid w:val="00922D50"/>
    <w:rsid w:val="00924D9B"/>
    <w:rsid w:val="0093063E"/>
    <w:rsid w:val="00932B9B"/>
    <w:rsid w:val="00934B28"/>
    <w:rsid w:val="009350D8"/>
    <w:rsid w:val="00935650"/>
    <w:rsid w:val="0093672A"/>
    <w:rsid w:val="00936946"/>
    <w:rsid w:val="00937C2E"/>
    <w:rsid w:val="00950DAB"/>
    <w:rsid w:val="00952826"/>
    <w:rsid w:val="0095447F"/>
    <w:rsid w:val="00955AEC"/>
    <w:rsid w:val="00956E94"/>
    <w:rsid w:val="009578F7"/>
    <w:rsid w:val="00960116"/>
    <w:rsid w:val="009615E9"/>
    <w:rsid w:val="00963992"/>
    <w:rsid w:val="00975A4D"/>
    <w:rsid w:val="0099371B"/>
    <w:rsid w:val="009944A0"/>
    <w:rsid w:val="00995611"/>
    <w:rsid w:val="009972D5"/>
    <w:rsid w:val="00997825"/>
    <w:rsid w:val="009A2721"/>
    <w:rsid w:val="009B0FAC"/>
    <w:rsid w:val="009B112E"/>
    <w:rsid w:val="009C6305"/>
    <w:rsid w:val="009D0973"/>
    <w:rsid w:val="009D265E"/>
    <w:rsid w:val="009D632B"/>
    <w:rsid w:val="009F3B82"/>
    <w:rsid w:val="009F4B33"/>
    <w:rsid w:val="009F5922"/>
    <w:rsid w:val="009F6C1F"/>
    <w:rsid w:val="009F783D"/>
    <w:rsid w:val="009F7BB2"/>
    <w:rsid w:val="00A00754"/>
    <w:rsid w:val="00A00C47"/>
    <w:rsid w:val="00A00FBE"/>
    <w:rsid w:val="00A027C5"/>
    <w:rsid w:val="00A0285B"/>
    <w:rsid w:val="00A07D6D"/>
    <w:rsid w:val="00A14845"/>
    <w:rsid w:val="00A16BE2"/>
    <w:rsid w:val="00A1789B"/>
    <w:rsid w:val="00A24C36"/>
    <w:rsid w:val="00A26995"/>
    <w:rsid w:val="00A3057D"/>
    <w:rsid w:val="00A32D97"/>
    <w:rsid w:val="00A33C33"/>
    <w:rsid w:val="00A40974"/>
    <w:rsid w:val="00A455D5"/>
    <w:rsid w:val="00A45709"/>
    <w:rsid w:val="00A50921"/>
    <w:rsid w:val="00A52C19"/>
    <w:rsid w:val="00A5594F"/>
    <w:rsid w:val="00A641AE"/>
    <w:rsid w:val="00A64487"/>
    <w:rsid w:val="00A64AA8"/>
    <w:rsid w:val="00A67561"/>
    <w:rsid w:val="00A704B4"/>
    <w:rsid w:val="00A75871"/>
    <w:rsid w:val="00A763B8"/>
    <w:rsid w:val="00A80B44"/>
    <w:rsid w:val="00A8715F"/>
    <w:rsid w:val="00A87D4D"/>
    <w:rsid w:val="00A87ED4"/>
    <w:rsid w:val="00A90EA8"/>
    <w:rsid w:val="00A92EB9"/>
    <w:rsid w:val="00A94692"/>
    <w:rsid w:val="00A969A7"/>
    <w:rsid w:val="00AA45A9"/>
    <w:rsid w:val="00AA5F85"/>
    <w:rsid w:val="00AB2A3A"/>
    <w:rsid w:val="00AB66B3"/>
    <w:rsid w:val="00AC0C92"/>
    <w:rsid w:val="00AC4184"/>
    <w:rsid w:val="00AC5A69"/>
    <w:rsid w:val="00AC6678"/>
    <w:rsid w:val="00AC6F3F"/>
    <w:rsid w:val="00AD10E6"/>
    <w:rsid w:val="00AD16F4"/>
    <w:rsid w:val="00AD2903"/>
    <w:rsid w:val="00AD39DA"/>
    <w:rsid w:val="00AD60D3"/>
    <w:rsid w:val="00AE06FF"/>
    <w:rsid w:val="00AE2167"/>
    <w:rsid w:val="00AE3148"/>
    <w:rsid w:val="00AF716B"/>
    <w:rsid w:val="00B01F60"/>
    <w:rsid w:val="00B02319"/>
    <w:rsid w:val="00B03600"/>
    <w:rsid w:val="00B05D63"/>
    <w:rsid w:val="00B06BBD"/>
    <w:rsid w:val="00B11830"/>
    <w:rsid w:val="00B126A5"/>
    <w:rsid w:val="00B14E85"/>
    <w:rsid w:val="00B20E11"/>
    <w:rsid w:val="00B219EC"/>
    <w:rsid w:val="00B26315"/>
    <w:rsid w:val="00B27834"/>
    <w:rsid w:val="00B30DF7"/>
    <w:rsid w:val="00B33CC1"/>
    <w:rsid w:val="00B42CB6"/>
    <w:rsid w:val="00B43106"/>
    <w:rsid w:val="00B47A1F"/>
    <w:rsid w:val="00B5094F"/>
    <w:rsid w:val="00B50A28"/>
    <w:rsid w:val="00B53955"/>
    <w:rsid w:val="00B54D6C"/>
    <w:rsid w:val="00B56182"/>
    <w:rsid w:val="00B570F3"/>
    <w:rsid w:val="00B57FEA"/>
    <w:rsid w:val="00B70CA1"/>
    <w:rsid w:val="00B71DD6"/>
    <w:rsid w:val="00B72A66"/>
    <w:rsid w:val="00B74C34"/>
    <w:rsid w:val="00B84F29"/>
    <w:rsid w:val="00B918EA"/>
    <w:rsid w:val="00B92AB3"/>
    <w:rsid w:val="00B96F15"/>
    <w:rsid w:val="00BA0725"/>
    <w:rsid w:val="00BA0C03"/>
    <w:rsid w:val="00BA375E"/>
    <w:rsid w:val="00BA3D10"/>
    <w:rsid w:val="00BB17AB"/>
    <w:rsid w:val="00BB50C6"/>
    <w:rsid w:val="00BC06E5"/>
    <w:rsid w:val="00BD6E52"/>
    <w:rsid w:val="00BE4032"/>
    <w:rsid w:val="00BE5E65"/>
    <w:rsid w:val="00BE64B4"/>
    <w:rsid w:val="00BF171D"/>
    <w:rsid w:val="00BF468E"/>
    <w:rsid w:val="00C0108B"/>
    <w:rsid w:val="00C1144B"/>
    <w:rsid w:val="00C11A61"/>
    <w:rsid w:val="00C1285C"/>
    <w:rsid w:val="00C12A57"/>
    <w:rsid w:val="00C1463B"/>
    <w:rsid w:val="00C21CC0"/>
    <w:rsid w:val="00C22321"/>
    <w:rsid w:val="00C227AA"/>
    <w:rsid w:val="00C2416F"/>
    <w:rsid w:val="00C31ADB"/>
    <w:rsid w:val="00C34E93"/>
    <w:rsid w:val="00C35B51"/>
    <w:rsid w:val="00C40790"/>
    <w:rsid w:val="00C4328B"/>
    <w:rsid w:val="00C43BA0"/>
    <w:rsid w:val="00C44833"/>
    <w:rsid w:val="00C470C9"/>
    <w:rsid w:val="00C51225"/>
    <w:rsid w:val="00C5289A"/>
    <w:rsid w:val="00C60101"/>
    <w:rsid w:val="00C61266"/>
    <w:rsid w:val="00C6236D"/>
    <w:rsid w:val="00C628A4"/>
    <w:rsid w:val="00C64722"/>
    <w:rsid w:val="00C65323"/>
    <w:rsid w:val="00C66498"/>
    <w:rsid w:val="00C671B3"/>
    <w:rsid w:val="00C67AEE"/>
    <w:rsid w:val="00C67B6D"/>
    <w:rsid w:val="00C73FF0"/>
    <w:rsid w:val="00C764B5"/>
    <w:rsid w:val="00C77AA5"/>
    <w:rsid w:val="00C81AC3"/>
    <w:rsid w:val="00C81C9D"/>
    <w:rsid w:val="00C835D4"/>
    <w:rsid w:val="00C83BE5"/>
    <w:rsid w:val="00C84D8B"/>
    <w:rsid w:val="00C86681"/>
    <w:rsid w:val="00C90F61"/>
    <w:rsid w:val="00C918D5"/>
    <w:rsid w:val="00C97263"/>
    <w:rsid w:val="00CA13C9"/>
    <w:rsid w:val="00CA6299"/>
    <w:rsid w:val="00CA653D"/>
    <w:rsid w:val="00CB0C05"/>
    <w:rsid w:val="00CB12DF"/>
    <w:rsid w:val="00CB383A"/>
    <w:rsid w:val="00CB6BFA"/>
    <w:rsid w:val="00CD4E7B"/>
    <w:rsid w:val="00CE2EFD"/>
    <w:rsid w:val="00CE3DEC"/>
    <w:rsid w:val="00CF0900"/>
    <w:rsid w:val="00CF2E70"/>
    <w:rsid w:val="00CF323B"/>
    <w:rsid w:val="00CF381D"/>
    <w:rsid w:val="00CF7FAB"/>
    <w:rsid w:val="00D012AB"/>
    <w:rsid w:val="00D013C8"/>
    <w:rsid w:val="00D01862"/>
    <w:rsid w:val="00D01AE0"/>
    <w:rsid w:val="00D06395"/>
    <w:rsid w:val="00D07737"/>
    <w:rsid w:val="00D077BE"/>
    <w:rsid w:val="00D12393"/>
    <w:rsid w:val="00D12CF4"/>
    <w:rsid w:val="00D135FE"/>
    <w:rsid w:val="00D23A11"/>
    <w:rsid w:val="00D25062"/>
    <w:rsid w:val="00D307CA"/>
    <w:rsid w:val="00D31E18"/>
    <w:rsid w:val="00D34868"/>
    <w:rsid w:val="00D36727"/>
    <w:rsid w:val="00D37325"/>
    <w:rsid w:val="00D37E86"/>
    <w:rsid w:val="00D43BD4"/>
    <w:rsid w:val="00D43E3C"/>
    <w:rsid w:val="00D44314"/>
    <w:rsid w:val="00D45A1C"/>
    <w:rsid w:val="00D45B42"/>
    <w:rsid w:val="00D47FF5"/>
    <w:rsid w:val="00D54E1F"/>
    <w:rsid w:val="00D554F0"/>
    <w:rsid w:val="00D55A28"/>
    <w:rsid w:val="00D55DC2"/>
    <w:rsid w:val="00D64D8A"/>
    <w:rsid w:val="00D72655"/>
    <w:rsid w:val="00D73B92"/>
    <w:rsid w:val="00D772ED"/>
    <w:rsid w:val="00D77574"/>
    <w:rsid w:val="00D8148C"/>
    <w:rsid w:val="00D819FE"/>
    <w:rsid w:val="00D84D4D"/>
    <w:rsid w:val="00D854FF"/>
    <w:rsid w:val="00D92858"/>
    <w:rsid w:val="00D93460"/>
    <w:rsid w:val="00D94C39"/>
    <w:rsid w:val="00D95B7A"/>
    <w:rsid w:val="00D96B1C"/>
    <w:rsid w:val="00D97129"/>
    <w:rsid w:val="00DA2FCF"/>
    <w:rsid w:val="00DA3619"/>
    <w:rsid w:val="00DA77B9"/>
    <w:rsid w:val="00DA7AAF"/>
    <w:rsid w:val="00DB2AF2"/>
    <w:rsid w:val="00DB3608"/>
    <w:rsid w:val="00DB5F63"/>
    <w:rsid w:val="00DC4693"/>
    <w:rsid w:val="00DD1DE4"/>
    <w:rsid w:val="00DD38D3"/>
    <w:rsid w:val="00DD7477"/>
    <w:rsid w:val="00DF0819"/>
    <w:rsid w:val="00DF094A"/>
    <w:rsid w:val="00DF2DF7"/>
    <w:rsid w:val="00DF5409"/>
    <w:rsid w:val="00DF71C8"/>
    <w:rsid w:val="00DF7E05"/>
    <w:rsid w:val="00E020D3"/>
    <w:rsid w:val="00E03C0C"/>
    <w:rsid w:val="00E0744A"/>
    <w:rsid w:val="00E12165"/>
    <w:rsid w:val="00E12EB9"/>
    <w:rsid w:val="00E13079"/>
    <w:rsid w:val="00E1337B"/>
    <w:rsid w:val="00E143E8"/>
    <w:rsid w:val="00E1594C"/>
    <w:rsid w:val="00E169D9"/>
    <w:rsid w:val="00E17783"/>
    <w:rsid w:val="00E20EE5"/>
    <w:rsid w:val="00E22F48"/>
    <w:rsid w:val="00E2578D"/>
    <w:rsid w:val="00E26093"/>
    <w:rsid w:val="00E2753E"/>
    <w:rsid w:val="00E304D8"/>
    <w:rsid w:val="00E3259B"/>
    <w:rsid w:val="00E32E04"/>
    <w:rsid w:val="00E3474B"/>
    <w:rsid w:val="00E3682E"/>
    <w:rsid w:val="00E40454"/>
    <w:rsid w:val="00E42994"/>
    <w:rsid w:val="00E43262"/>
    <w:rsid w:val="00E435BF"/>
    <w:rsid w:val="00E53091"/>
    <w:rsid w:val="00E544AF"/>
    <w:rsid w:val="00E61138"/>
    <w:rsid w:val="00E61632"/>
    <w:rsid w:val="00E61A4F"/>
    <w:rsid w:val="00E62287"/>
    <w:rsid w:val="00E6244E"/>
    <w:rsid w:val="00E6542B"/>
    <w:rsid w:val="00E664BC"/>
    <w:rsid w:val="00E67D8F"/>
    <w:rsid w:val="00E711C8"/>
    <w:rsid w:val="00E721EF"/>
    <w:rsid w:val="00E80306"/>
    <w:rsid w:val="00E836C2"/>
    <w:rsid w:val="00E83EEB"/>
    <w:rsid w:val="00E86682"/>
    <w:rsid w:val="00E93050"/>
    <w:rsid w:val="00E931E7"/>
    <w:rsid w:val="00EA1E54"/>
    <w:rsid w:val="00EA4202"/>
    <w:rsid w:val="00EA4313"/>
    <w:rsid w:val="00EA4E4D"/>
    <w:rsid w:val="00EA64C2"/>
    <w:rsid w:val="00EB0D94"/>
    <w:rsid w:val="00EB6598"/>
    <w:rsid w:val="00EC079D"/>
    <w:rsid w:val="00EC2304"/>
    <w:rsid w:val="00EC2F03"/>
    <w:rsid w:val="00EC6570"/>
    <w:rsid w:val="00ED0D72"/>
    <w:rsid w:val="00EE101E"/>
    <w:rsid w:val="00EE1F5C"/>
    <w:rsid w:val="00EE7F6C"/>
    <w:rsid w:val="00EF2B15"/>
    <w:rsid w:val="00EF62C6"/>
    <w:rsid w:val="00F001FE"/>
    <w:rsid w:val="00F008CC"/>
    <w:rsid w:val="00F01208"/>
    <w:rsid w:val="00F027BB"/>
    <w:rsid w:val="00F035C7"/>
    <w:rsid w:val="00F05855"/>
    <w:rsid w:val="00F06A3C"/>
    <w:rsid w:val="00F11C83"/>
    <w:rsid w:val="00F14642"/>
    <w:rsid w:val="00F15327"/>
    <w:rsid w:val="00F15645"/>
    <w:rsid w:val="00F15A96"/>
    <w:rsid w:val="00F21061"/>
    <w:rsid w:val="00F22796"/>
    <w:rsid w:val="00F25879"/>
    <w:rsid w:val="00F27621"/>
    <w:rsid w:val="00F34A55"/>
    <w:rsid w:val="00F353A1"/>
    <w:rsid w:val="00F41D4C"/>
    <w:rsid w:val="00F4201A"/>
    <w:rsid w:val="00F457CF"/>
    <w:rsid w:val="00F46AA0"/>
    <w:rsid w:val="00F53913"/>
    <w:rsid w:val="00F547F9"/>
    <w:rsid w:val="00F54E65"/>
    <w:rsid w:val="00F56BC0"/>
    <w:rsid w:val="00F6168F"/>
    <w:rsid w:val="00F61DA5"/>
    <w:rsid w:val="00F6569B"/>
    <w:rsid w:val="00F702F0"/>
    <w:rsid w:val="00F712B5"/>
    <w:rsid w:val="00F73D81"/>
    <w:rsid w:val="00F73ECF"/>
    <w:rsid w:val="00F74603"/>
    <w:rsid w:val="00F83726"/>
    <w:rsid w:val="00F85D95"/>
    <w:rsid w:val="00FA5933"/>
    <w:rsid w:val="00FD2BCA"/>
    <w:rsid w:val="00FE0487"/>
    <w:rsid w:val="00FE5D62"/>
    <w:rsid w:val="00FE60F7"/>
    <w:rsid w:val="00FE6AFA"/>
    <w:rsid w:val="00FF6B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C158AC2"/>
  <w15:docId w15:val="{22C87019-D124-4A85-81CA-738BCE08A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64204"/>
    <w:pPr>
      <w:tabs>
        <w:tab w:val="center" w:pos="4536"/>
        <w:tab w:val="right" w:pos="9072"/>
      </w:tabs>
      <w:spacing w:after="0" w:line="240" w:lineRule="auto"/>
    </w:pPr>
  </w:style>
  <w:style w:type="character" w:customStyle="1" w:styleId="HeaderChar">
    <w:name w:val="Header Char"/>
    <w:basedOn w:val="DefaultParagraphFont"/>
    <w:link w:val="Header"/>
    <w:rsid w:val="00364204"/>
  </w:style>
  <w:style w:type="paragraph" w:styleId="Footer">
    <w:name w:val="footer"/>
    <w:basedOn w:val="Normal"/>
    <w:link w:val="FooterChar"/>
    <w:unhideWhenUsed/>
    <w:rsid w:val="00364204"/>
    <w:pPr>
      <w:tabs>
        <w:tab w:val="center" w:pos="4536"/>
        <w:tab w:val="right" w:pos="9072"/>
      </w:tabs>
      <w:spacing w:after="0" w:line="240" w:lineRule="auto"/>
    </w:pPr>
  </w:style>
  <w:style w:type="character" w:customStyle="1" w:styleId="FooterChar">
    <w:name w:val="Footer Char"/>
    <w:basedOn w:val="DefaultParagraphFont"/>
    <w:link w:val="Footer"/>
    <w:rsid w:val="00364204"/>
  </w:style>
  <w:style w:type="paragraph" w:styleId="FootnoteText">
    <w:name w:val="footnote text"/>
    <w:basedOn w:val="Normal"/>
    <w:link w:val="FootnoteTextChar"/>
    <w:uiPriority w:val="99"/>
    <w:unhideWhenUsed/>
    <w:rsid w:val="0082616B"/>
    <w:pPr>
      <w:spacing w:after="0" w:line="240" w:lineRule="auto"/>
    </w:pPr>
    <w:rPr>
      <w:sz w:val="20"/>
      <w:szCs w:val="20"/>
    </w:rPr>
  </w:style>
  <w:style w:type="character" w:customStyle="1" w:styleId="FootnoteTextChar">
    <w:name w:val="Footnote Text Char"/>
    <w:basedOn w:val="DefaultParagraphFont"/>
    <w:link w:val="FootnoteText"/>
    <w:uiPriority w:val="99"/>
    <w:rsid w:val="0082616B"/>
    <w:rPr>
      <w:sz w:val="20"/>
      <w:szCs w:val="20"/>
    </w:rPr>
  </w:style>
  <w:style w:type="paragraph" w:styleId="BalloonText">
    <w:name w:val="Balloon Text"/>
    <w:basedOn w:val="Normal"/>
    <w:link w:val="BalloonTextChar"/>
    <w:uiPriority w:val="99"/>
    <w:semiHidden/>
    <w:unhideWhenUsed/>
    <w:rsid w:val="007F4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E6D"/>
    <w:rPr>
      <w:rFonts w:ascii="Tahoma" w:hAnsi="Tahoma" w:cs="Tahoma"/>
      <w:sz w:val="16"/>
      <w:szCs w:val="16"/>
    </w:rPr>
  </w:style>
  <w:style w:type="paragraph" w:styleId="ListParagraph">
    <w:name w:val="List Paragraph"/>
    <w:basedOn w:val="Normal"/>
    <w:uiPriority w:val="34"/>
    <w:qFormat/>
    <w:rsid w:val="007F4E6D"/>
    <w:pPr>
      <w:ind w:left="720"/>
      <w:contextualSpacing/>
    </w:p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nhideWhenUsed/>
    <w:qFormat/>
    <w:rsid w:val="000568E4"/>
    <w:rPr>
      <w:vertAlign w:val="superscript"/>
    </w:rPr>
  </w:style>
  <w:style w:type="character" w:styleId="CommentReference">
    <w:name w:val="annotation reference"/>
    <w:basedOn w:val="DefaultParagraphFont"/>
    <w:uiPriority w:val="99"/>
    <w:semiHidden/>
    <w:unhideWhenUsed/>
    <w:rsid w:val="006D243B"/>
    <w:rPr>
      <w:sz w:val="16"/>
      <w:szCs w:val="16"/>
    </w:rPr>
  </w:style>
  <w:style w:type="paragraph" w:styleId="CommentText">
    <w:name w:val="annotation text"/>
    <w:basedOn w:val="Normal"/>
    <w:link w:val="CommentTextChar"/>
    <w:uiPriority w:val="99"/>
    <w:semiHidden/>
    <w:unhideWhenUsed/>
    <w:rsid w:val="006D243B"/>
    <w:pPr>
      <w:spacing w:line="240" w:lineRule="auto"/>
    </w:pPr>
    <w:rPr>
      <w:sz w:val="20"/>
      <w:szCs w:val="20"/>
    </w:rPr>
  </w:style>
  <w:style w:type="character" w:customStyle="1" w:styleId="CommentTextChar">
    <w:name w:val="Comment Text Char"/>
    <w:basedOn w:val="DefaultParagraphFont"/>
    <w:link w:val="CommentText"/>
    <w:uiPriority w:val="99"/>
    <w:semiHidden/>
    <w:rsid w:val="006D243B"/>
    <w:rPr>
      <w:sz w:val="20"/>
      <w:szCs w:val="20"/>
    </w:rPr>
  </w:style>
  <w:style w:type="paragraph" w:styleId="CommentSubject">
    <w:name w:val="annotation subject"/>
    <w:basedOn w:val="CommentText"/>
    <w:next w:val="CommentText"/>
    <w:link w:val="CommentSubjectChar"/>
    <w:uiPriority w:val="99"/>
    <w:semiHidden/>
    <w:unhideWhenUsed/>
    <w:rsid w:val="006D243B"/>
    <w:rPr>
      <w:b/>
      <w:bCs/>
    </w:rPr>
  </w:style>
  <w:style w:type="character" w:customStyle="1" w:styleId="CommentSubjectChar">
    <w:name w:val="Comment Subject Char"/>
    <w:basedOn w:val="CommentTextChar"/>
    <w:link w:val="CommentSubject"/>
    <w:uiPriority w:val="99"/>
    <w:semiHidden/>
    <w:rsid w:val="006D243B"/>
    <w:rPr>
      <w:b/>
      <w:bCs/>
      <w:sz w:val="20"/>
      <w:szCs w:val="20"/>
    </w:rPr>
  </w:style>
  <w:style w:type="paragraph" w:styleId="Revision">
    <w:name w:val="Revision"/>
    <w:hidden/>
    <w:uiPriority w:val="99"/>
    <w:semiHidden/>
    <w:rsid w:val="00FE6AFA"/>
    <w:pPr>
      <w:spacing w:after="0" w:line="240" w:lineRule="auto"/>
    </w:pPr>
  </w:style>
  <w:style w:type="character" w:styleId="Hyperlink">
    <w:name w:val="Hyperlink"/>
    <w:basedOn w:val="DefaultParagraphFont"/>
    <w:uiPriority w:val="99"/>
    <w:unhideWhenUsed/>
    <w:rsid w:val="009615E9"/>
    <w:rPr>
      <w:color w:val="0000FF" w:themeColor="hyperlink"/>
      <w:u w:val="single"/>
    </w:rPr>
  </w:style>
  <w:style w:type="table" w:styleId="TableGrid">
    <w:name w:val="Table Grid"/>
    <w:basedOn w:val="TableNormal"/>
    <w:uiPriority w:val="59"/>
    <w:rsid w:val="00537E63"/>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37E6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42678">
      <w:bodyDiv w:val="1"/>
      <w:marLeft w:val="0"/>
      <w:marRight w:val="0"/>
      <w:marTop w:val="0"/>
      <w:marBottom w:val="0"/>
      <w:divBdr>
        <w:top w:val="none" w:sz="0" w:space="0" w:color="auto"/>
        <w:left w:val="none" w:sz="0" w:space="0" w:color="auto"/>
        <w:bottom w:val="none" w:sz="0" w:space="0" w:color="auto"/>
        <w:right w:val="none" w:sz="0" w:space="0" w:color="auto"/>
      </w:divBdr>
      <w:divsChild>
        <w:div w:id="99640809">
          <w:marLeft w:val="0"/>
          <w:marRight w:val="0"/>
          <w:marTop w:val="0"/>
          <w:marBottom w:val="0"/>
          <w:divBdr>
            <w:top w:val="none" w:sz="0" w:space="0" w:color="auto"/>
            <w:left w:val="none" w:sz="0" w:space="0" w:color="auto"/>
            <w:bottom w:val="none" w:sz="0" w:space="0" w:color="auto"/>
            <w:right w:val="none" w:sz="0" w:space="0" w:color="auto"/>
          </w:divBdr>
        </w:div>
        <w:div w:id="104204302">
          <w:marLeft w:val="0"/>
          <w:marRight w:val="0"/>
          <w:marTop w:val="0"/>
          <w:marBottom w:val="0"/>
          <w:divBdr>
            <w:top w:val="none" w:sz="0" w:space="0" w:color="auto"/>
            <w:left w:val="none" w:sz="0" w:space="0" w:color="auto"/>
            <w:bottom w:val="none" w:sz="0" w:space="0" w:color="auto"/>
            <w:right w:val="none" w:sz="0" w:space="0" w:color="auto"/>
          </w:divBdr>
        </w:div>
        <w:div w:id="229772004">
          <w:marLeft w:val="0"/>
          <w:marRight w:val="0"/>
          <w:marTop w:val="0"/>
          <w:marBottom w:val="0"/>
          <w:divBdr>
            <w:top w:val="none" w:sz="0" w:space="0" w:color="auto"/>
            <w:left w:val="none" w:sz="0" w:space="0" w:color="auto"/>
            <w:bottom w:val="none" w:sz="0" w:space="0" w:color="auto"/>
            <w:right w:val="none" w:sz="0" w:space="0" w:color="auto"/>
          </w:divBdr>
        </w:div>
        <w:div w:id="286857325">
          <w:marLeft w:val="0"/>
          <w:marRight w:val="0"/>
          <w:marTop w:val="0"/>
          <w:marBottom w:val="0"/>
          <w:divBdr>
            <w:top w:val="none" w:sz="0" w:space="0" w:color="auto"/>
            <w:left w:val="none" w:sz="0" w:space="0" w:color="auto"/>
            <w:bottom w:val="none" w:sz="0" w:space="0" w:color="auto"/>
            <w:right w:val="none" w:sz="0" w:space="0" w:color="auto"/>
          </w:divBdr>
        </w:div>
        <w:div w:id="537279012">
          <w:marLeft w:val="0"/>
          <w:marRight w:val="0"/>
          <w:marTop w:val="0"/>
          <w:marBottom w:val="0"/>
          <w:divBdr>
            <w:top w:val="none" w:sz="0" w:space="0" w:color="auto"/>
            <w:left w:val="none" w:sz="0" w:space="0" w:color="auto"/>
            <w:bottom w:val="none" w:sz="0" w:space="0" w:color="auto"/>
            <w:right w:val="none" w:sz="0" w:space="0" w:color="auto"/>
          </w:divBdr>
        </w:div>
        <w:div w:id="668602160">
          <w:marLeft w:val="0"/>
          <w:marRight w:val="0"/>
          <w:marTop w:val="0"/>
          <w:marBottom w:val="0"/>
          <w:divBdr>
            <w:top w:val="none" w:sz="0" w:space="0" w:color="auto"/>
            <w:left w:val="none" w:sz="0" w:space="0" w:color="auto"/>
            <w:bottom w:val="none" w:sz="0" w:space="0" w:color="auto"/>
            <w:right w:val="none" w:sz="0" w:space="0" w:color="auto"/>
          </w:divBdr>
        </w:div>
        <w:div w:id="688332640">
          <w:marLeft w:val="0"/>
          <w:marRight w:val="0"/>
          <w:marTop w:val="0"/>
          <w:marBottom w:val="0"/>
          <w:divBdr>
            <w:top w:val="none" w:sz="0" w:space="0" w:color="auto"/>
            <w:left w:val="none" w:sz="0" w:space="0" w:color="auto"/>
            <w:bottom w:val="none" w:sz="0" w:space="0" w:color="auto"/>
            <w:right w:val="none" w:sz="0" w:space="0" w:color="auto"/>
          </w:divBdr>
        </w:div>
        <w:div w:id="823620529">
          <w:marLeft w:val="0"/>
          <w:marRight w:val="0"/>
          <w:marTop w:val="0"/>
          <w:marBottom w:val="0"/>
          <w:divBdr>
            <w:top w:val="none" w:sz="0" w:space="0" w:color="auto"/>
            <w:left w:val="none" w:sz="0" w:space="0" w:color="auto"/>
            <w:bottom w:val="none" w:sz="0" w:space="0" w:color="auto"/>
            <w:right w:val="none" w:sz="0" w:space="0" w:color="auto"/>
          </w:divBdr>
        </w:div>
        <w:div w:id="937908240">
          <w:marLeft w:val="0"/>
          <w:marRight w:val="0"/>
          <w:marTop w:val="0"/>
          <w:marBottom w:val="0"/>
          <w:divBdr>
            <w:top w:val="none" w:sz="0" w:space="0" w:color="auto"/>
            <w:left w:val="none" w:sz="0" w:space="0" w:color="auto"/>
            <w:bottom w:val="none" w:sz="0" w:space="0" w:color="auto"/>
            <w:right w:val="none" w:sz="0" w:space="0" w:color="auto"/>
          </w:divBdr>
        </w:div>
        <w:div w:id="1362900809">
          <w:marLeft w:val="0"/>
          <w:marRight w:val="0"/>
          <w:marTop w:val="0"/>
          <w:marBottom w:val="0"/>
          <w:divBdr>
            <w:top w:val="none" w:sz="0" w:space="0" w:color="auto"/>
            <w:left w:val="none" w:sz="0" w:space="0" w:color="auto"/>
            <w:bottom w:val="none" w:sz="0" w:space="0" w:color="auto"/>
            <w:right w:val="none" w:sz="0" w:space="0" w:color="auto"/>
          </w:divBdr>
        </w:div>
        <w:div w:id="1903515285">
          <w:marLeft w:val="0"/>
          <w:marRight w:val="0"/>
          <w:marTop w:val="0"/>
          <w:marBottom w:val="0"/>
          <w:divBdr>
            <w:top w:val="none" w:sz="0" w:space="0" w:color="auto"/>
            <w:left w:val="none" w:sz="0" w:space="0" w:color="auto"/>
            <w:bottom w:val="none" w:sz="0" w:space="0" w:color="auto"/>
            <w:right w:val="none" w:sz="0" w:space="0" w:color="auto"/>
          </w:divBdr>
        </w:div>
      </w:divsChild>
    </w:div>
    <w:div w:id="455754702">
      <w:bodyDiv w:val="1"/>
      <w:marLeft w:val="0"/>
      <w:marRight w:val="0"/>
      <w:marTop w:val="0"/>
      <w:marBottom w:val="0"/>
      <w:divBdr>
        <w:top w:val="none" w:sz="0" w:space="0" w:color="auto"/>
        <w:left w:val="none" w:sz="0" w:space="0" w:color="auto"/>
        <w:bottom w:val="none" w:sz="0" w:space="0" w:color="auto"/>
        <w:right w:val="none" w:sz="0" w:space="0" w:color="auto"/>
      </w:divBdr>
    </w:div>
    <w:div w:id="706951980">
      <w:bodyDiv w:val="1"/>
      <w:marLeft w:val="0"/>
      <w:marRight w:val="0"/>
      <w:marTop w:val="0"/>
      <w:marBottom w:val="0"/>
      <w:divBdr>
        <w:top w:val="none" w:sz="0" w:space="0" w:color="auto"/>
        <w:left w:val="none" w:sz="0" w:space="0" w:color="auto"/>
        <w:bottom w:val="none" w:sz="0" w:space="0" w:color="auto"/>
        <w:right w:val="none" w:sz="0" w:space="0" w:color="auto"/>
      </w:divBdr>
      <w:divsChild>
        <w:div w:id="287470476">
          <w:marLeft w:val="0"/>
          <w:marRight w:val="0"/>
          <w:marTop w:val="0"/>
          <w:marBottom w:val="0"/>
          <w:divBdr>
            <w:top w:val="none" w:sz="0" w:space="0" w:color="auto"/>
            <w:left w:val="none" w:sz="0" w:space="0" w:color="auto"/>
            <w:bottom w:val="none" w:sz="0" w:space="0" w:color="auto"/>
            <w:right w:val="none" w:sz="0" w:space="0" w:color="auto"/>
          </w:divBdr>
          <w:divsChild>
            <w:div w:id="38097699">
              <w:marLeft w:val="0"/>
              <w:marRight w:val="0"/>
              <w:marTop w:val="0"/>
              <w:marBottom w:val="0"/>
              <w:divBdr>
                <w:top w:val="none" w:sz="0" w:space="0" w:color="auto"/>
                <w:left w:val="none" w:sz="0" w:space="0" w:color="auto"/>
                <w:bottom w:val="none" w:sz="0" w:space="0" w:color="auto"/>
                <w:right w:val="none" w:sz="0" w:space="0" w:color="auto"/>
              </w:divBdr>
            </w:div>
            <w:div w:id="897319399">
              <w:marLeft w:val="0"/>
              <w:marRight w:val="0"/>
              <w:marTop w:val="120"/>
              <w:marBottom w:val="0"/>
              <w:divBdr>
                <w:top w:val="none" w:sz="0" w:space="0" w:color="auto"/>
                <w:left w:val="none" w:sz="0" w:space="0" w:color="auto"/>
                <w:bottom w:val="none" w:sz="0" w:space="0" w:color="auto"/>
                <w:right w:val="none" w:sz="0" w:space="0" w:color="auto"/>
              </w:divBdr>
            </w:div>
          </w:divsChild>
        </w:div>
        <w:div w:id="655449996">
          <w:marLeft w:val="0"/>
          <w:marRight w:val="0"/>
          <w:marTop w:val="0"/>
          <w:marBottom w:val="0"/>
          <w:divBdr>
            <w:top w:val="none" w:sz="0" w:space="0" w:color="auto"/>
            <w:left w:val="none" w:sz="0" w:space="0" w:color="auto"/>
            <w:bottom w:val="none" w:sz="0" w:space="0" w:color="auto"/>
            <w:right w:val="none" w:sz="0" w:space="0" w:color="auto"/>
          </w:divBdr>
          <w:divsChild>
            <w:div w:id="1817062279">
              <w:marLeft w:val="0"/>
              <w:marRight w:val="0"/>
              <w:marTop w:val="120"/>
              <w:marBottom w:val="0"/>
              <w:divBdr>
                <w:top w:val="none" w:sz="0" w:space="0" w:color="auto"/>
                <w:left w:val="none" w:sz="0" w:space="0" w:color="auto"/>
                <w:bottom w:val="none" w:sz="0" w:space="0" w:color="auto"/>
                <w:right w:val="none" w:sz="0" w:space="0" w:color="auto"/>
              </w:divBdr>
            </w:div>
            <w:div w:id="202212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724185">
      <w:bodyDiv w:val="1"/>
      <w:marLeft w:val="0"/>
      <w:marRight w:val="0"/>
      <w:marTop w:val="0"/>
      <w:marBottom w:val="0"/>
      <w:divBdr>
        <w:top w:val="none" w:sz="0" w:space="0" w:color="auto"/>
        <w:left w:val="none" w:sz="0" w:space="0" w:color="auto"/>
        <w:bottom w:val="none" w:sz="0" w:space="0" w:color="auto"/>
        <w:right w:val="none" w:sz="0" w:space="0" w:color="auto"/>
      </w:divBdr>
    </w:div>
    <w:div w:id="950161806">
      <w:bodyDiv w:val="1"/>
      <w:marLeft w:val="0"/>
      <w:marRight w:val="0"/>
      <w:marTop w:val="0"/>
      <w:marBottom w:val="0"/>
      <w:divBdr>
        <w:top w:val="none" w:sz="0" w:space="0" w:color="auto"/>
        <w:left w:val="none" w:sz="0" w:space="0" w:color="auto"/>
        <w:bottom w:val="none" w:sz="0" w:space="0" w:color="auto"/>
        <w:right w:val="none" w:sz="0" w:space="0" w:color="auto"/>
      </w:divBdr>
      <w:divsChild>
        <w:div w:id="1089736283">
          <w:marLeft w:val="0"/>
          <w:marRight w:val="0"/>
          <w:marTop w:val="0"/>
          <w:marBottom w:val="0"/>
          <w:divBdr>
            <w:top w:val="none" w:sz="0" w:space="0" w:color="auto"/>
            <w:left w:val="none" w:sz="0" w:space="0" w:color="auto"/>
            <w:bottom w:val="none" w:sz="0" w:space="0" w:color="auto"/>
            <w:right w:val="none" w:sz="0" w:space="0" w:color="auto"/>
          </w:divBdr>
          <w:divsChild>
            <w:div w:id="445084262">
              <w:marLeft w:val="0"/>
              <w:marRight w:val="0"/>
              <w:marTop w:val="120"/>
              <w:marBottom w:val="0"/>
              <w:divBdr>
                <w:top w:val="none" w:sz="0" w:space="0" w:color="auto"/>
                <w:left w:val="none" w:sz="0" w:space="0" w:color="auto"/>
                <w:bottom w:val="none" w:sz="0" w:space="0" w:color="auto"/>
                <w:right w:val="none" w:sz="0" w:space="0" w:color="auto"/>
              </w:divBdr>
            </w:div>
            <w:div w:id="1411081942">
              <w:marLeft w:val="0"/>
              <w:marRight w:val="0"/>
              <w:marTop w:val="0"/>
              <w:marBottom w:val="0"/>
              <w:divBdr>
                <w:top w:val="none" w:sz="0" w:space="0" w:color="auto"/>
                <w:left w:val="none" w:sz="0" w:space="0" w:color="auto"/>
                <w:bottom w:val="none" w:sz="0" w:space="0" w:color="auto"/>
                <w:right w:val="none" w:sz="0" w:space="0" w:color="auto"/>
              </w:divBdr>
            </w:div>
          </w:divsChild>
        </w:div>
        <w:div w:id="1580169445">
          <w:marLeft w:val="0"/>
          <w:marRight w:val="0"/>
          <w:marTop w:val="0"/>
          <w:marBottom w:val="0"/>
          <w:divBdr>
            <w:top w:val="none" w:sz="0" w:space="0" w:color="auto"/>
            <w:left w:val="none" w:sz="0" w:space="0" w:color="auto"/>
            <w:bottom w:val="none" w:sz="0" w:space="0" w:color="auto"/>
            <w:right w:val="none" w:sz="0" w:space="0" w:color="auto"/>
          </w:divBdr>
          <w:divsChild>
            <w:div w:id="1067611264">
              <w:marLeft w:val="0"/>
              <w:marRight w:val="0"/>
              <w:marTop w:val="120"/>
              <w:marBottom w:val="0"/>
              <w:divBdr>
                <w:top w:val="none" w:sz="0" w:space="0" w:color="auto"/>
                <w:left w:val="none" w:sz="0" w:space="0" w:color="auto"/>
                <w:bottom w:val="none" w:sz="0" w:space="0" w:color="auto"/>
                <w:right w:val="none" w:sz="0" w:space="0" w:color="auto"/>
              </w:divBdr>
            </w:div>
            <w:div w:id="208891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3324">
      <w:bodyDiv w:val="1"/>
      <w:marLeft w:val="0"/>
      <w:marRight w:val="0"/>
      <w:marTop w:val="0"/>
      <w:marBottom w:val="0"/>
      <w:divBdr>
        <w:top w:val="none" w:sz="0" w:space="0" w:color="auto"/>
        <w:left w:val="none" w:sz="0" w:space="0" w:color="auto"/>
        <w:bottom w:val="none" w:sz="0" w:space="0" w:color="auto"/>
        <w:right w:val="none" w:sz="0" w:space="0" w:color="auto"/>
      </w:divBdr>
    </w:div>
    <w:div w:id="1053651489">
      <w:bodyDiv w:val="1"/>
      <w:marLeft w:val="0"/>
      <w:marRight w:val="0"/>
      <w:marTop w:val="0"/>
      <w:marBottom w:val="0"/>
      <w:divBdr>
        <w:top w:val="none" w:sz="0" w:space="0" w:color="auto"/>
        <w:left w:val="none" w:sz="0" w:space="0" w:color="auto"/>
        <w:bottom w:val="none" w:sz="0" w:space="0" w:color="auto"/>
        <w:right w:val="none" w:sz="0" w:space="0" w:color="auto"/>
      </w:divBdr>
    </w:div>
    <w:div w:id="1077747829">
      <w:bodyDiv w:val="1"/>
      <w:marLeft w:val="0"/>
      <w:marRight w:val="0"/>
      <w:marTop w:val="0"/>
      <w:marBottom w:val="0"/>
      <w:divBdr>
        <w:top w:val="none" w:sz="0" w:space="0" w:color="auto"/>
        <w:left w:val="none" w:sz="0" w:space="0" w:color="auto"/>
        <w:bottom w:val="none" w:sz="0" w:space="0" w:color="auto"/>
        <w:right w:val="none" w:sz="0" w:space="0" w:color="auto"/>
      </w:divBdr>
    </w:div>
    <w:div w:id="1174419907">
      <w:bodyDiv w:val="1"/>
      <w:marLeft w:val="0"/>
      <w:marRight w:val="0"/>
      <w:marTop w:val="0"/>
      <w:marBottom w:val="0"/>
      <w:divBdr>
        <w:top w:val="none" w:sz="0" w:space="0" w:color="auto"/>
        <w:left w:val="none" w:sz="0" w:space="0" w:color="auto"/>
        <w:bottom w:val="none" w:sz="0" w:space="0" w:color="auto"/>
        <w:right w:val="none" w:sz="0" w:space="0" w:color="auto"/>
      </w:divBdr>
      <w:divsChild>
        <w:div w:id="203144275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1532265">
      <w:bodyDiv w:val="1"/>
      <w:marLeft w:val="0"/>
      <w:marRight w:val="0"/>
      <w:marTop w:val="0"/>
      <w:marBottom w:val="0"/>
      <w:divBdr>
        <w:top w:val="none" w:sz="0" w:space="0" w:color="auto"/>
        <w:left w:val="none" w:sz="0" w:space="0" w:color="auto"/>
        <w:bottom w:val="none" w:sz="0" w:space="0" w:color="auto"/>
        <w:right w:val="none" w:sz="0" w:space="0" w:color="auto"/>
      </w:divBdr>
    </w:div>
    <w:div w:id="1301032151">
      <w:bodyDiv w:val="1"/>
      <w:marLeft w:val="0"/>
      <w:marRight w:val="0"/>
      <w:marTop w:val="0"/>
      <w:marBottom w:val="0"/>
      <w:divBdr>
        <w:top w:val="none" w:sz="0" w:space="0" w:color="auto"/>
        <w:left w:val="none" w:sz="0" w:space="0" w:color="auto"/>
        <w:bottom w:val="none" w:sz="0" w:space="0" w:color="auto"/>
        <w:right w:val="none" w:sz="0" w:space="0" w:color="auto"/>
      </w:divBdr>
    </w:div>
    <w:div w:id="1317223511">
      <w:bodyDiv w:val="1"/>
      <w:marLeft w:val="0"/>
      <w:marRight w:val="0"/>
      <w:marTop w:val="0"/>
      <w:marBottom w:val="0"/>
      <w:divBdr>
        <w:top w:val="none" w:sz="0" w:space="0" w:color="auto"/>
        <w:left w:val="none" w:sz="0" w:space="0" w:color="auto"/>
        <w:bottom w:val="none" w:sz="0" w:space="0" w:color="auto"/>
        <w:right w:val="none" w:sz="0" w:space="0" w:color="auto"/>
      </w:divBdr>
    </w:div>
    <w:div w:id="1350257999">
      <w:bodyDiv w:val="1"/>
      <w:marLeft w:val="0"/>
      <w:marRight w:val="0"/>
      <w:marTop w:val="0"/>
      <w:marBottom w:val="0"/>
      <w:divBdr>
        <w:top w:val="none" w:sz="0" w:space="0" w:color="auto"/>
        <w:left w:val="none" w:sz="0" w:space="0" w:color="auto"/>
        <w:bottom w:val="none" w:sz="0" w:space="0" w:color="auto"/>
        <w:right w:val="none" w:sz="0" w:space="0" w:color="auto"/>
      </w:divBdr>
    </w:div>
    <w:div w:id="1437825411">
      <w:bodyDiv w:val="1"/>
      <w:marLeft w:val="0"/>
      <w:marRight w:val="0"/>
      <w:marTop w:val="0"/>
      <w:marBottom w:val="0"/>
      <w:divBdr>
        <w:top w:val="none" w:sz="0" w:space="0" w:color="auto"/>
        <w:left w:val="none" w:sz="0" w:space="0" w:color="auto"/>
        <w:bottom w:val="none" w:sz="0" w:space="0" w:color="auto"/>
        <w:right w:val="none" w:sz="0" w:space="0" w:color="auto"/>
      </w:divBdr>
    </w:div>
    <w:div w:id="1617516853">
      <w:bodyDiv w:val="1"/>
      <w:marLeft w:val="0"/>
      <w:marRight w:val="0"/>
      <w:marTop w:val="0"/>
      <w:marBottom w:val="0"/>
      <w:divBdr>
        <w:top w:val="none" w:sz="0" w:space="0" w:color="auto"/>
        <w:left w:val="none" w:sz="0" w:space="0" w:color="auto"/>
        <w:bottom w:val="none" w:sz="0" w:space="0" w:color="auto"/>
        <w:right w:val="none" w:sz="0" w:space="0" w:color="auto"/>
      </w:divBdr>
    </w:div>
    <w:div w:id="2023317009">
      <w:bodyDiv w:val="1"/>
      <w:marLeft w:val="0"/>
      <w:marRight w:val="0"/>
      <w:marTop w:val="0"/>
      <w:marBottom w:val="0"/>
      <w:divBdr>
        <w:top w:val="none" w:sz="0" w:space="0" w:color="auto"/>
        <w:left w:val="none" w:sz="0" w:space="0" w:color="auto"/>
        <w:bottom w:val="none" w:sz="0" w:space="0" w:color="auto"/>
        <w:right w:val="none" w:sz="0" w:space="0" w:color="auto"/>
      </w:divBdr>
    </w:div>
    <w:div w:id="214449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3588D-DE20-4D22-A7FF-3CF8A6E62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4362</Words>
  <Characters>24868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Стела</dc:creator>
  <cp:lastModifiedBy>Hristo Yordanov</cp:lastModifiedBy>
  <cp:revision>2</cp:revision>
  <cp:lastPrinted>2015-04-30T10:45:00Z</cp:lastPrinted>
  <dcterms:created xsi:type="dcterms:W3CDTF">2024-10-28T11:58:00Z</dcterms:created>
  <dcterms:modified xsi:type="dcterms:W3CDTF">2026-08-18T12:42:00Z</dcterms:modified>
</cp:coreProperties>
</file>